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E2298">
      <w:pPr>
        <w:jc w:val="center"/>
        <w:rPr>
          <w:b/>
          <w:bCs/>
          <w:sz w:val="36"/>
          <w:szCs w:val="40"/>
        </w:rPr>
      </w:pPr>
    </w:p>
    <w:p w14:paraId="78421A60">
      <w:pPr>
        <w:jc w:val="center"/>
        <w:rPr>
          <w:b/>
          <w:bCs/>
          <w:sz w:val="36"/>
          <w:szCs w:val="40"/>
        </w:rPr>
      </w:pPr>
    </w:p>
    <w:p w14:paraId="1AFACA24">
      <w:pPr>
        <w:jc w:val="center"/>
        <w:rPr>
          <w:b/>
          <w:bCs/>
          <w:sz w:val="36"/>
          <w:szCs w:val="40"/>
        </w:rPr>
      </w:pPr>
    </w:p>
    <w:p w14:paraId="222984E5">
      <w:pPr>
        <w:jc w:val="center"/>
        <w:rPr>
          <w:b/>
          <w:bCs/>
          <w:sz w:val="36"/>
          <w:szCs w:val="40"/>
        </w:rPr>
      </w:pPr>
      <w:r>
        <w:rPr>
          <w:rFonts w:hint="eastAsia"/>
          <w:b/>
          <w:bCs/>
          <w:sz w:val="36"/>
          <w:szCs w:val="40"/>
        </w:rPr>
        <w:t>福建省东南电化股份有限公司</w:t>
      </w:r>
    </w:p>
    <w:p w14:paraId="2DDC196A">
      <w:pPr>
        <w:jc w:val="center"/>
        <w:rPr>
          <w:b/>
          <w:bCs/>
          <w:sz w:val="36"/>
          <w:szCs w:val="40"/>
        </w:rPr>
      </w:pPr>
    </w:p>
    <w:p w14:paraId="6FC7B146">
      <w:pPr>
        <w:jc w:val="center"/>
        <w:rPr>
          <w:b/>
          <w:bCs/>
          <w:sz w:val="36"/>
          <w:szCs w:val="40"/>
        </w:rPr>
      </w:pPr>
    </w:p>
    <w:p w14:paraId="5AE8CC5B">
      <w:pPr>
        <w:jc w:val="center"/>
        <w:rPr>
          <w:b/>
          <w:bCs/>
          <w:sz w:val="36"/>
          <w:szCs w:val="40"/>
        </w:rPr>
      </w:pPr>
      <w:r>
        <w:rPr>
          <w:rFonts w:hint="eastAsia"/>
          <w:b/>
          <w:bCs/>
          <w:sz w:val="36"/>
          <w:szCs w:val="40"/>
        </w:rPr>
        <w:t>设备管理系统需求</w:t>
      </w:r>
    </w:p>
    <w:p w14:paraId="2FF497B3">
      <w:pPr>
        <w:ind w:firstLine="420"/>
      </w:pPr>
    </w:p>
    <w:p w14:paraId="556C834B">
      <w:pPr>
        <w:ind w:firstLine="420"/>
      </w:pPr>
    </w:p>
    <w:p w14:paraId="3EF5C936">
      <w:pPr>
        <w:ind w:firstLine="420"/>
      </w:pPr>
    </w:p>
    <w:p w14:paraId="7634E4D8">
      <w:pPr>
        <w:ind w:firstLine="420"/>
      </w:pPr>
    </w:p>
    <w:p w14:paraId="663C3691">
      <w:pPr>
        <w:ind w:firstLine="420"/>
      </w:pPr>
    </w:p>
    <w:p w14:paraId="2F063B82">
      <w:pPr>
        <w:ind w:firstLine="420"/>
        <w:jc w:val="center"/>
        <w:rPr>
          <w:szCs w:val="32"/>
        </w:rPr>
      </w:pPr>
      <w:r>
        <w:rPr>
          <w:rFonts w:hint="eastAsia"/>
          <w:szCs w:val="32"/>
        </w:rPr>
        <w:t>2</w:t>
      </w:r>
      <w:r>
        <w:rPr>
          <w:szCs w:val="32"/>
        </w:rPr>
        <w:t>024</w:t>
      </w:r>
      <w:r>
        <w:rPr>
          <w:rFonts w:hint="eastAsia"/>
          <w:szCs w:val="32"/>
        </w:rPr>
        <w:t>年9月</w:t>
      </w:r>
    </w:p>
    <w:p w14:paraId="1D25B41C">
      <w:pPr>
        <w:ind w:firstLine="420"/>
        <w:jc w:val="center"/>
        <w:rPr>
          <w:szCs w:val="32"/>
        </w:rPr>
      </w:pPr>
    </w:p>
    <w:p w14:paraId="4A7B4D65">
      <w:pPr>
        <w:ind w:firstLine="420"/>
        <w:jc w:val="center"/>
        <w:rPr>
          <w:szCs w:val="32"/>
        </w:rPr>
      </w:pPr>
    </w:p>
    <w:p w14:paraId="7754F082">
      <w:pPr>
        <w:ind w:firstLine="420"/>
        <w:jc w:val="center"/>
        <w:rPr>
          <w:szCs w:val="32"/>
        </w:rPr>
      </w:pPr>
    </w:p>
    <w:p w14:paraId="109B9CBF">
      <w:pPr>
        <w:ind w:firstLine="420"/>
        <w:jc w:val="center"/>
        <w:rPr>
          <w:szCs w:val="32"/>
        </w:rPr>
      </w:pPr>
    </w:p>
    <w:p w14:paraId="67011B58">
      <w:pPr>
        <w:ind w:firstLine="420"/>
        <w:jc w:val="center"/>
        <w:rPr>
          <w:szCs w:val="32"/>
        </w:rPr>
        <w:sectPr>
          <w:pgSz w:w="11906" w:h="16838"/>
          <w:pgMar w:top="1440" w:right="1800" w:bottom="1440" w:left="1800" w:header="851" w:footer="992" w:gutter="0"/>
          <w:cols w:space="425" w:num="1"/>
          <w:docGrid w:type="lines" w:linePitch="312" w:charSpace="0"/>
        </w:sectPr>
      </w:pPr>
    </w:p>
    <w:p w14:paraId="6CCA298A">
      <w:pPr>
        <w:ind w:firstLine="420"/>
        <w:jc w:val="center"/>
        <w:rPr>
          <w:b/>
          <w:bCs/>
          <w:sz w:val="32"/>
          <w:szCs w:val="24"/>
        </w:rPr>
      </w:pPr>
      <w:r>
        <w:rPr>
          <w:rFonts w:hint="eastAsia"/>
          <w:b/>
          <w:bCs/>
          <w:sz w:val="32"/>
          <w:szCs w:val="24"/>
        </w:rPr>
        <w:t xml:space="preserve">目 </w:t>
      </w:r>
      <w:r>
        <w:rPr>
          <w:b/>
          <w:bCs/>
          <w:sz w:val="32"/>
          <w:szCs w:val="24"/>
        </w:rPr>
        <w:t xml:space="preserve"> </w:t>
      </w:r>
      <w:r>
        <w:rPr>
          <w:rFonts w:hint="eastAsia"/>
          <w:b/>
          <w:bCs/>
          <w:sz w:val="32"/>
          <w:szCs w:val="24"/>
        </w:rPr>
        <w:t>录</w:t>
      </w:r>
    </w:p>
    <w:p w14:paraId="630820FB">
      <w:pPr>
        <w:pStyle w:val="8"/>
        <w:tabs>
          <w:tab w:val="right" w:leader="dot" w:pos="8296"/>
        </w:tabs>
        <w:rPr>
          <w:rFonts w:asciiTheme="minorHAnsi" w:hAnsiTheme="minorHAnsi" w:eastAsiaTheme="minorEastAsia"/>
          <w:sz w:val="22"/>
          <w:szCs w:val="24"/>
          <w14:ligatures w14:val="standardContextual"/>
        </w:rPr>
      </w:pPr>
      <w:r>
        <w:fldChar w:fldCharType="begin"/>
      </w:r>
      <w:r>
        <w:instrText xml:space="preserve"> </w:instrText>
      </w:r>
      <w:r>
        <w:rPr>
          <w:rFonts w:hint="eastAsia"/>
        </w:rPr>
        <w:instrText xml:space="preserve">TOC \o "1-2" \h \z \u</w:instrText>
      </w:r>
      <w:r>
        <w:instrText xml:space="preserve"> </w:instrText>
      </w:r>
      <w:r>
        <w:fldChar w:fldCharType="separate"/>
      </w:r>
      <w:r>
        <w:fldChar w:fldCharType="begin"/>
      </w:r>
      <w:r>
        <w:instrText xml:space="preserve"> HYPERLINK \l "_Toc179921440" </w:instrText>
      </w:r>
      <w:r>
        <w:fldChar w:fldCharType="separate"/>
      </w:r>
      <w:r>
        <w:rPr>
          <w:rStyle w:val="13"/>
        </w:rPr>
        <w:t>一、设备体系</w:t>
      </w:r>
      <w:r>
        <w:tab/>
      </w:r>
      <w:r>
        <w:fldChar w:fldCharType="begin"/>
      </w:r>
      <w:r>
        <w:instrText xml:space="preserve"> PAGEREF _Toc179921440 \h </w:instrText>
      </w:r>
      <w:r>
        <w:fldChar w:fldCharType="separate"/>
      </w:r>
      <w:r>
        <w:t>4</w:t>
      </w:r>
      <w:r>
        <w:fldChar w:fldCharType="end"/>
      </w:r>
      <w:r>
        <w:fldChar w:fldCharType="end"/>
      </w:r>
    </w:p>
    <w:p w14:paraId="49E61A2B">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"_Toc179921441" </w:instrText>
      </w:r>
      <w:r>
        <w:fldChar w:fldCharType="separate"/>
      </w:r>
      <w:r>
        <w:rPr>
          <w:rStyle w:val="13"/>
        </w:rPr>
        <w:t>1.1法律法规</w:t>
      </w:r>
      <w:r>
        <w:tab/>
      </w:r>
      <w:r>
        <w:fldChar w:fldCharType="begin"/>
      </w:r>
      <w:r>
        <w:instrText xml:space="preserve"> PAGEREF _Toc179921441 \h </w:instrText>
      </w:r>
      <w:r>
        <w:fldChar w:fldCharType="separate"/>
      </w:r>
      <w:r>
        <w:t>4</w:t>
      </w:r>
      <w:r>
        <w:fldChar w:fldCharType="end"/>
      </w:r>
      <w:r>
        <w:fldChar w:fldCharType="end"/>
      </w:r>
    </w:p>
    <w:p w14:paraId="1B86CD6C">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"_Toc179921442" </w:instrText>
      </w:r>
      <w:r>
        <w:fldChar w:fldCharType="separate"/>
      </w:r>
      <w:r>
        <w:rPr>
          <w:rStyle w:val="13"/>
        </w:rPr>
        <w:t>1.2设备管理规章制度</w:t>
      </w:r>
      <w:r>
        <w:tab/>
      </w:r>
      <w:r>
        <w:fldChar w:fldCharType="begin"/>
      </w:r>
      <w:r>
        <w:instrText xml:space="preserve"> PAGEREF _Toc179921442 \h </w:instrText>
      </w:r>
      <w:r>
        <w:fldChar w:fldCharType="separate"/>
      </w:r>
      <w:r>
        <w:t>6</w:t>
      </w:r>
      <w:r>
        <w:fldChar w:fldCharType="end"/>
      </w:r>
      <w:r>
        <w:fldChar w:fldCharType="end"/>
      </w:r>
    </w:p>
    <w:p w14:paraId="1D836DFF">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"_Toc179921443" </w:instrText>
      </w:r>
      <w:r>
        <w:fldChar w:fldCharType="separate"/>
      </w:r>
      <w:r>
        <w:rPr>
          <w:rStyle w:val="13"/>
        </w:rPr>
        <w:t>1.4资产台账管理</w:t>
      </w:r>
      <w:r>
        <w:tab/>
      </w:r>
      <w:r>
        <w:fldChar w:fldCharType="begin"/>
      </w:r>
      <w:r>
        <w:instrText xml:space="preserve"> PAGEREF _Toc179921443 \h </w:instrText>
      </w:r>
      <w:r>
        <w:fldChar w:fldCharType="separate"/>
      </w:r>
      <w:r>
        <w:t>6</w:t>
      </w:r>
      <w:r>
        <w:fldChar w:fldCharType="end"/>
      </w:r>
      <w:r>
        <w:fldChar w:fldCharType="end"/>
      </w:r>
    </w:p>
    <w:p w14:paraId="561F873C">
      <w:pPr>
        <w:pStyle w:val="8"/>
        <w:tabs>
          <w:tab w:val="right" w:leader="dot" w:pos="8296"/>
        </w:tabs>
        <w:rPr>
          <w:rFonts w:asciiTheme="minorHAnsi" w:hAnsiTheme="minorHAnsi" w:eastAsiaTheme="minorEastAsia"/>
          <w:sz w:val="22"/>
          <w:szCs w:val="24"/>
          <w14:ligatures w14:val="standardContextual"/>
        </w:rPr>
      </w:pPr>
      <w:r>
        <w:fldChar w:fldCharType="begin"/>
      </w:r>
      <w:r>
        <w:instrText xml:space="preserve"> HYPERLINK \l "_Toc179921444" </w:instrText>
      </w:r>
      <w:r>
        <w:fldChar w:fldCharType="separate"/>
      </w:r>
      <w:r>
        <w:rPr>
          <w:rStyle w:val="13"/>
        </w:rPr>
        <w:t>二、设备前期管理</w:t>
      </w:r>
      <w:r>
        <w:tab/>
      </w:r>
      <w:r>
        <w:fldChar w:fldCharType="begin"/>
      </w:r>
      <w:r>
        <w:instrText xml:space="preserve"> PAGEREF _Toc179921444 \h </w:instrText>
      </w:r>
      <w:r>
        <w:fldChar w:fldCharType="separate"/>
      </w:r>
      <w:r>
        <w:t>8</w:t>
      </w:r>
      <w:r>
        <w:fldChar w:fldCharType="end"/>
      </w:r>
      <w:r>
        <w:fldChar w:fldCharType="end"/>
      </w:r>
    </w:p>
    <w:p w14:paraId="1293DA19">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"_Toc179921445" </w:instrText>
      </w:r>
      <w:r>
        <w:fldChar w:fldCharType="separate"/>
      </w:r>
      <w:r>
        <w:rPr>
          <w:rStyle w:val="13"/>
        </w:rPr>
        <w:t>2.1物编管理</w:t>
      </w:r>
      <w:r>
        <w:tab/>
      </w:r>
      <w:r>
        <w:fldChar w:fldCharType="begin"/>
      </w:r>
      <w:r>
        <w:instrText xml:space="preserve"> PAGEREF _Toc179921445 \h </w:instrText>
      </w:r>
      <w:r>
        <w:fldChar w:fldCharType="separate"/>
      </w:r>
      <w:r>
        <w:t>8</w:t>
      </w:r>
      <w:r>
        <w:fldChar w:fldCharType="end"/>
      </w:r>
      <w:r>
        <w:fldChar w:fldCharType="end"/>
      </w:r>
    </w:p>
    <w:p w14:paraId="4D22A7A1">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"_Toc179921446" </w:instrText>
      </w:r>
      <w:r>
        <w:fldChar w:fldCharType="separate"/>
      </w:r>
      <w:r>
        <w:rPr>
          <w:rStyle w:val="13"/>
        </w:rPr>
        <w:t>2.2设备申购</w:t>
      </w:r>
      <w:r>
        <w:tab/>
      </w:r>
      <w:r>
        <w:fldChar w:fldCharType="begin"/>
      </w:r>
      <w:r>
        <w:instrText xml:space="preserve"> PAGEREF _Toc179921446 \h </w:instrText>
      </w:r>
      <w:r>
        <w:fldChar w:fldCharType="separate"/>
      </w:r>
      <w:r>
        <w:t>10</w:t>
      </w:r>
      <w:r>
        <w:fldChar w:fldCharType="end"/>
      </w:r>
      <w:r>
        <w:fldChar w:fldCharType="end"/>
      </w:r>
    </w:p>
    <w:p w14:paraId="4585AE52">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"_Toc179921447" </w:instrText>
      </w:r>
      <w:r>
        <w:fldChar w:fldCharType="separate"/>
      </w:r>
      <w:r>
        <w:rPr>
          <w:rStyle w:val="13"/>
        </w:rPr>
        <w:t>2.3设备到货验收</w:t>
      </w:r>
      <w:r>
        <w:tab/>
      </w:r>
      <w:r>
        <w:fldChar w:fldCharType="begin"/>
      </w:r>
      <w:r>
        <w:instrText xml:space="preserve"> PAGEREF _Toc179921447 \h </w:instrText>
      </w:r>
      <w:r>
        <w:fldChar w:fldCharType="separate"/>
      </w:r>
      <w:r>
        <w:t>12</w:t>
      </w:r>
      <w:r>
        <w:fldChar w:fldCharType="end"/>
      </w:r>
      <w:r>
        <w:fldChar w:fldCharType="end"/>
      </w:r>
    </w:p>
    <w:p w14:paraId="347D49AB">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"_Toc179921448" </w:instrText>
      </w:r>
      <w:r>
        <w:fldChar w:fldCharType="separate"/>
      </w:r>
      <w:r>
        <w:rPr>
          <w:rStyle w:val="13"/>
        </w:rPr>
        <w:t>2.4安装调试验收</w:t>
      </w:r>
      <w:r>
        <w:tab/>
      </w:r>
      <w:r>
        <w:fldChar w:fldCharType="begin"/>
      </w:r>
      <w:r>
        <w:instrText xml:space="preserve"> PAGEREF _Toc179921448 \h </w:instrText>
      </w:r>
      <w:r>
        <w:fldChar w:fldCharType="separate"/>
      </w:r>
      <w:r>
        <w:t>14</w:t>
      </w:r>
      <w:r>
        <w:fldChar w:fldCharType="end"/>
      </w:r>
      <w:r>
        <w:fldChar w:fldCharType="end"/>
      </w:r>
    </w:p>
    <w:p w14:paraId="458002B5">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"_Toc179921449" </w:instrText>
      </w:r>
      <w:r>
        <w:fldChar w:fldCharType="separate"/>
      </w:r>
      <w:r>
        <w:rPr>
          <w:rStyle w:val="13"/>
        </w:rPr>
        <w:t>2.5分级管理</w:t>
      </w:r>
      <w:r>
        <w:tab/>
      </w:r>
      <w:r>
        <w:fldChar w:fldCharType="begin"/>
      </w:r>
      <w:r>
        <w:instrText xml:space="preserve"> PAGEREF _Toc179921449 \h </w:instrText>
      </w:r>
      <w:r>
        <w:fldChar w:fldCharType="separate"/>
      </w:r>
      <w:r>
        <w:t>15</w:t>
      </w:r>
      <w:r>
        <w:fldChar w:fldCharType="end"/>
      </w:r>
      <w:r>
        <w:fldChar w:fldCharType="end"/>
      </w:r>
    </w:p>
    <w:p w14:paraId="5AF4AE92">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"_Toc179921450" </w:instrText>
      </w:r>
      <w:r>
        <w:fldChar w:fldCharType="separate"/>
      </w:r>
      <w:r>
        <w:rPr>
          <w:rStyle w:val="13"/>
        </w:rPr>
        <w:t>2.6设备维护策略</w:t>
      </w:r>
      <w:r>
        <w:tab/>
      </w:r>
      <w:r>
        <w:fldChar w:fldCharType="begin"/>
      </w:r>
      <w:r>
        <w:instrText xml:space="preserve"> PAGEREF _Toc179921450 \h </w:instrText>
      </w:r>
      <w:r>
        <w:fldChar w:fldCharType="separate"/>
      </w:r>
      <w:r>
        <w:t>15</w:t>
      </w:r>
      <w:r>
        <w:fldChar w:fldCharType="end"/>
      </w:r>
      <w:r>
        <w:fldChar w:fldCharType="end"/>
      </w:r>
    </w:p>
    <w:p w14:paraId="77DA088D">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"_Toc179921451" </w:instrText>
      </w:r>
      <w:r>
        <w:fldChar w:fldCharType="separate"/>
      </w:r>
      <w:r>
        <w:rPr>
          <w:rStyle w:val="13"/>
        </w:rPr>
        <w:t>2.7设备操作检修规程</w:t>
      </w:r>
      <w:r>
        <w:tab/>
      </w:r>
      <w:r>
        <w:fldChar w:fldCharType="begin"/>
      </w:r>
      <w:r>
        <w:instrText xml:space="preserve"> PAGEREF _Toc179921451 \h </w:instrText>
      </w:r>
      <w:r>
        <w:fldChar w:fldCharType="separate"/>
      </w:r>
      <w:r>
        <w:t>16</w:t>
      </w:r>
      <w:r>
        <w:fldChar w:fldCharType="end"/>
      </w:r>
      <w:r>
        <w:fldChar w:fldCharType="end"/>
      </w:r>
    </w:p>
    <w:p w14:paraId="0287108C">
      <w:pPr>
        <w:pStyle w:val="8"/>
        <w:tabs>
          <w:tab w:val="right" w:leader="dot" w:pos="8296"/>
        </w:tabs>
        <w:rPr>
          <w:rFonts w:asciiTheme="minorHAnsi" w:hAnsiTheme="minorHAnsi" w:eastAsiaTheme="minorEastAsia"/>
          <w:sz w:val="22"/>
          <w:szCs w:val="24"/>
          <w14:ligatures w14:val="standardContextual"/>
        </w:rPr>
      </w:pPr>
      <w:r>
        <w:fldChar w:fldCharType="begin"/>
      </w:r>
      <w:r>
        <w:instrText xml:space="preserve"> HYPERLINK \l "_Toc179921452" </w:instrText>
      </w:r>
      <w:r>
        <w:fldChar w:fldCharType="separate"/>
      </w:r>
      <w:r>
        <w:rPr>
          <w:rStyle w:val="13"/>
        </w:rPr>
        <w:t>三、设备运行管理</w:t>
      </w:r>
      <w:r>
        <w:tab/>
      </w:r>
      <w:r>
        <w:fldChar w:fldCharType="begin"/>
      </w:r>
      <w:r>
        <w:instrText xml:space="preserve"> PAGEREF _Toc179921452 \h </w:instrText>
      </w:r>
      <w:r>
        <w:fldChar w:fldCharType="separate"/>
      </w:r>
      <w:r>
        <w:t>17</w:t>
      </w:r>
      <w:r>
        <w:fldChar w:fldCharType="end"/>
      </w:r>
      <w:r>
        <w:fldChar w:fldCharType="end"/>
      </w:r>
    </w:p>
    <w:p w14:paraId="12928023">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"_Toc179921453" </w:instrText>
      </w:r>
      <w:r>
        <w:fldChar w:fldCharType="separate"/>
      </w:r>
      <w:r>
        <w:rPr>
          <w:rStyle w:val="13"/>
        </w:rPr>
        <w:t>3.1设备巡回检查</w:t>
      </w:r>
      <w:r>
        <w:tab/>
      </w:r>
      <w:r>
        <w:fldChar w:fldCharType="begin"/>
      </w:r>
      <w:r>
        <w:instrText xml:space="preserve"> PAGEREF _Toc179921453 \h </w:instrText>
      </w:r>
      <w:r>
        <w:fldChar w:fldCharType="separate"/>
      </w:r>
      <w:r>
        <w:t>17</w:t>
      </w:r>
      <w:r>
        <w:fldChar w:fldCharType="end"/>
      </w:r>
      <w:r>
        <w:fldChar w:fldCharType="end"/>
      </w:r>
    </w:p>
    <w:p w14:paraId="194A77D1">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"_Toc179921454" </w:instrText>
      </w:r>
      <w:r>
        <w:fldChar w:fldCharType="separate"/>
      </w:r>
      <w:r>
        <w:rPr>
          <w:rStyle w:val="13"/>
        </w:rPr>
        <w:t>3.2设备异常处理</w:t>
      </w:r>
      <w:r>
        <w:tab/>
      </w:r>
      <w:r>
        <w:fldChar w:fldCharType="begin"/>
      </w:r>
      <w:r>
        <w:instrText xml:space="preserve"> PAGEREF _Toc179921454 \h </w:instrText>
      </w:r>
      <w:r>
        <w:fldChar w:fldCharType="separate"/>
      </w:r>
      <w:r>
        <w:t>18</w:t>
      </w:r>
      <w:r>
        <w:fldChar w:fldCharType="end"/>
      </w:r>
      <w:r>
        <w:fldChar w:fldCharType="end"/>
      </w:r>
    </w:p>
    <w:p w14:paraId="58E340C6">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"_Toc179921455" </w:instrText>
      </w:r>
      <w:r>
        <w:fldChar w:fldCharType="separate"/>
      </w:r>
      <w:r>
        <w:rPr>
          <w:rStyle w:val="13"/>
        </w:rPr>
        <w:t>3.3设备定期维护</w:t>
      </w:r>
      <w:r>
        <w:tab/>
      </w:r>
      <w:r>
        <w:fldChar w:fldCharType="begin"/>
      </w:r>
      <w:r>
        <w:instrText xml:space="preserve"> PAGEREF _Toc179921455 \h </w:instrText>
      </w:r>
      <w:r>
        <w:fldChar w:fldCharType="separate"/>
      </w:r>
      <w:r>
        <w:t>20</w:t>
      </w:r>
      <w:r>
        <w:fldChar w:fldCharType="end"/>
      </w:r>
      <w:r>
        <w:fldChar w:fldCharType="end"/>
      </w:r>
    </w:p>
    <w:p w14:paraId="2138E072">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"_Toc179921456" </w:instrText>
      </w:r>
      <w:r>
        <w:fldChar w:fldCharType="separate"/>
      </w:r>
      <w:r>
        <w:rPr>
          <w:rStyle w:val="13"/>
        </w:rPr>
        <w:t>3.4检维修工器具</w:t>
      </w:r>
      <w:r>
        <w:tab/>
      </w:r>
      <w:r>
        <w:fldChar w:fldCharType="begin"/>
      </w:r>
      <w:r>
        <w:instrText xml:space="preserve"> PAGEREF _Toc179921456 \h </w:instrText>
      </w:r>
      <w:r>
        <w:fldChar w:fldCharType="separate"/>
      </w:r>
      <w:r>
        <w:t>21</w:t>
      </w:r>
      <w:r>
        <w:fldChar w:fldCharType="end"/>
      </w:r>
      <w:r>
        <w:fldChar w:fldCharType="end"/>
      </w:r>
    </w:p>
    <w:p w14:paraId="1E073A33">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"_Toc179921457" </w:instrText>
      </w:r>
      <w:r>
        <w:fldChar w:fldCharType="separate"/>
      </w:r>
      <w:r>
        <w:rPr>
          <w:rStyle w:val="13"/>
        </w:rPr>
        <w:t>3.5库存管理</w:t>
      </w:r>
      <w:r>
        <w:tab/>
      </w:r>
      <w:r>
        <w:fldChar w:fldCharType="begin"/>
      </w:r>
      <w:r>
        <w:instrText xml:space="preserve"> PAGEREF _Toc179921457 \h </w:instrText>
      </w:r>
      <w:r>
        <w:fldChar w:fldCharType="separate"/>
      </w:r>
      <w:r>
        <w:t>21</w:t>
      </w:r>
      <w:r>
        <w:fldChar w:fldCharType="end"/>
      </w:r>
      <w:r>
        <w:fldChar w:fldCharType="end"/>
      </w:r>
    </w:p>
    <w:p w14:paraId="165086A1">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"_Toc179921458" </w:instrText>
      </w:r>
      <w:r>
        <w:fldChar w:fldCharType="separate"/>
      </w:r>
      <w:r>
        <w:rPr>
          <w:rStyle w:val="13"/>
        </w:rPr>
        <w:t>3.6费用管理</w:t>
      </w:r>
      <w:r>
        <w:tab/>
      </w:r>
      <w:r>
        <w:fldChar w:fldCharType="begin"/>
      </w:r>
      <w:r>
        <w:instrText xml:space="preserve"> PAGEREF _Toc179921458 \h </w:instrText>
      </w:r>
      <w:r>
        <w:fldChar w:fldCharType="separate"/>
      </w:r>
      <w:r>
        <w:t>22</w:t>
      </w:r>
      <w:r>
        <w:fldChar w:fldCharType="end"/>
      </w:r>
      <w:r>
        <w:fldChar w:fldCharType="end"/>
      </w:r>
    </w:p>
    <w:p w14:paraId="2A4988A2">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"_Toc179921459" </w:instrText>
      </w:r>
      <w:r>
        <w:fldChar w:fldCharType="separate"/>
      </w:r>
      <w:r>
        <w:rPr>
          <w:rStyle w:val="13"/>
        </w:rPr>
        <w:t>3.7特种设备管理</w:t>
      </w:r>
      <w:r>
        <w:tab/>
      </w:r>
      <w:r>
        <w:fldChar w:fldCharType="begin"/>
      </w:r>
      <w:r>
        <w:instrText xml:space="preserve"> PAGEREF _Toc179921459 \h </w:instrText>
      </w:r>
      <w:r>
        <w:fldChar w:fldCharType="separate"/>
      </w:r>
      <w:r>
        <w:t>22</w:t>
      </w:r>
      <w:r>
        <w:fldChar w:fldCharType="end"/>
      </w:r>
      <w:r>
        <w:fldChar w:fldCharType="end"/>
      </w:r>
    </w:p>
    <w:p w14:paraId="620B86E4">
      <w:pPr>
        <w:pStyle w:val="8"/>
        <w:tabs>
          <w:tab w:val="right" w:leader="dot" w:pos="8296"/>
        </w:tabs>
        <w:rPr>
          <w:rFonts w:asciiTheme="minorHAnsi" w:hAnsiTheme="minorHAnsi" w:eastAsiaTheme="minorEastAsia"/>
          <w:sz w:val="22"/>
          <w:szCs w:val="24"/>
          <w14:ligatures w14:val="standardContextual"/>
        </w:rPr>
      </w:pPr>
      <w:r>
        <w:fldChar w:fldCharType="begin"/>
      </w:r>
      <w:r>
        <w:instrText xml:space="preserve"> HYPERLINK \l "_Toc179921460" </w:instrText>
      </w:r>
      <w:r>
        <w:fldChar w:fldCharType="separate"/>
      </w:r>
      <w:r>
        <w:rPr>
          <w:rStyle w:val="13"/>
        </w:rPr>
        <w:t>四、设备处置管理</w:t>
      </w:r>
      <w:r>
        <w:tab/>
      </w:r>
      <w:r>
        <w:fldChar w:fldCharType="begin"/>
      </w:r>
      <w:r>
        <w:instrText xml:space="preserve"> PAGEREF _Toc179921460 \h </w:instrText>
      </w:r>
      <w:r>
        <w:fldChar w:fldCharType="separate"/>
      </w:r>
      <w:r>
        <w:t>23</w:t>
      </w:r>
      <w:r>
        <w:fldChar w:fldCharType="end"/>
      </w:r>
      <w:r>
        <w:fldChar w:fldCharType="end"/>
      </w:r>
    </w:p>
    <w:p w14:paraId="6F42C313">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"_Toc179921461" </w:instrText>
      </w:r>
      <w:r>
        <w:fldChar w:fldCharType="separate"/>
      </w:r>
      <w:r>
        <w:rPr>
          <w:rStyle w:val="13"/>
        </w:rPr>
        <w:t>4.1设备状态变更</w:t>
      </w:r>
      <w:r>
        <w:tab/>
      </w:r>
      <w:r>
        <w:fldChar w:fldCharType="begin"/>
      </w:r>
      <w:r>
        <w:instrText xml:space="preserve"> PAGEREF _Toc179921461 \h </w:instrText>
      </w:r>
      <w:r>
        <w:fldChar w:fldCharType="separate"/>
      </w:r>
      <w:r>
        <w:t>23</w:t>
      </w:r>
      <w:r>
        <w:fldChar w:fldCharType="end"/>
      </w:r>
      <w:r>
        <w:fldChar w:fldCharType="end"/>
      </w:r>
    </w:p>
    <w:p w14:paraId="6F429F78">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"_Toc179921462" </w:instrText>
      </w:r>
      <w:r>
        <w:fldChar w:fldCharType="separate"/>
      </w:r>
      <w:r>
        <w:rPr>
          <w:rStyle w:val="13"/>
        </w:rPr>
        <w:t>4.2设备报废处理</w:t>
      </w:r>
      <w:r>
        <w:tab/>
      </w:r>
      <w:r>
        <w:fldChar w:fldCharType="begin"/>
      </w:r>
      <w:r>
        <w:instrText xml:space="preserve"> PAGEREF _Toc179921462 \h </w:instrText>
      </w:r>
      <w:r>
        <w:fldChar w:fldCharType="separate"/>
      </w:r>
      <w:r>
        <w:t>23</w:t>
      </w:r>
      <w:r>
        <w:fldChar w:fldCharType="end"/>
      </w:r>
      <w:r>
        <w:fldChar w:fldCharType="end"/>
      </w:r>
    </w:p>
    <w:p w14:paraId="69ECAA43">
      <w:pPr>
        <w:pStyle w:val="9"/>
        <w:tabs>
          <w:tab w:val="right" w:leader="dot" w:pos="8296"/>
        </w:tabs>
        <w:ind w:left="560"/>
        <w:rPr>
          <w:rFonts w:asciiTheme="minorHAnsi" w:hAnsiTheme="minorHAnsi" w:eastAsiaTheme="minorEastAsia"/>
          <w:sz w:val="22"/>
          <w:szCs w:val="24"/>
          <w14:ligatures w14:val="standardContextual"/>
        </w:rPr>
      </w:pPr>
      <w:r>
        <w:fldChar w:fldCharType="begin"/>
      </w:r>
      <w:r>
        <w:instrText xml:space="preserve"> HYPERLINK \l "_Toc179921463" </w:instrText>
      </w:r>
      <w:r>
        <w:fldChar w:fldCharType="separate"/>
      </w:r>
      <w:r>
        <w:rPr>
          <w:rStyle w:val="13"/>
        </w:rPr>
        <w:t>4.3 设备更新</w:t>
      </w:r>
      <w:r>
        <w:tab/>
      </w:r>
      <w:r>
        <w:fldChar w:fldCharType="begin"/>
      </w:r>
      <w:r>
        <w:instrText xml:space="preserve"> PAGEREF _Toc179921463 \h </w:instrText>
      </w:r>
      <w:r>
        <w:fldChar w:fldCharType="separate"/>
      </w:r>
      <w:r>
        <w:t>23</w:t>
      </w:r>
      <w:r>
        <w:fldChar w:fldCharType="end"/>
      </w:r>
      <w:r>
        <w:fldChar w:fldCharType="end"/>
      </w:r>
    </w:p>
    <w:p w14:paraId="374CCD4B">
      <w:pPr>
        <w:pStyle w:val="8"/>
        <w:tabs>
          <w:tab w:val="right" w:leader="dot" w:pos="8296"/>
        </w:tabs>
        <w:rPr>
          <w:rFonts w:asciiTheme="minorHAnsi" w:hAnsiTheme="minorHAnsi" w:eastAsiaTheme="minorEastAsia"/>
          <w:sz w:val="22"/>
          <w:szCs w:val="24"/>
          <w14:ligatures w14:val="standardContextual"/>
        </w:rPr>
      </w:pPr>
      <w:r>
        <w:fldChar w:fldCharType="begin"/>
      </w:r>
      <w:r>
        <w:instrText xml:space="preserve"> HYPERLINK \l "_Toc179921464" </w:instrText>
      </w:r>
      <w:r>
        <w:fldChar w:fldCharType="separate"/>
      </w:r>
      <w:r>
        <w:rPr>
          <w:rStyle w:val="13"/>
        </w:rPr>
        <w:t>特别说明</w:t>
      </w:r>
      <w:r>
        <w:tab/>
      </w:r>
      <w:r>
        <w:fldChar w:fldCharType="begin"/>
      </w:r>
      <w:r>
        <w:instrText xml:space="preserve"> PAGEREF _Toc179921464 \h </w:instrText>
      </w:r>
      <w:r>
        <w:fldChar w:fldCharType="separate"/>
      </w:r>
      <w:r>
        <w:t>24</w:t>
      </w:r>
      <w:r>
        <w:fldChar w:fldCharType="end"/>
      </w:r>
      <w:r>
        <w:fldChar w:fldCharType="end"/>
      </w:r>
    </w:p>
    <w:p w14:paraId="4D1418A1">
      <w:pPr>
        <w:ind w:firstLine="420"/>
        <w:jc w:val="center"/>
        <w:sectPr>
          <w:pgSz w:w="11906" w:h="16838"/>
          <w:pgMar w:top="1440" w:right="1800" w:bottom="1440" w:left="1800" w:header="851" w:footer="992" w:gutter="0"/>
          <w:cols w:space="425" w:num="1"/>
          <w:docGrid w:type="lines" w:linePitch="312" w:charSpace="0"/>
        </w:sectPr>
      </w:pPr>
      <w:r>
        <w:fldChar w:fldCharType="end"/>
      </w:r>
    </w:p>
    <w:p w14:paraId="530F11FB">
      <w:pPr>
        <w:ind w:firstLine="420"/>
      </w:pPr>
      <w:r>
        <w:rPr>
          <w:rFonts w:hint="eastAsia"/>
        </w:rPr>
        <w:t>为满足公司对设备管理专业化、统一化、智能化的要求，做好设备全生命周期管理，对设备管理系统平台进行搭建，以设备体系为基础，分设备体系，设备前期管理、设备运行管理、设备处置管理等阶段，进行逐级管控，进而实现设备全生命周期管理。</w:t>
      </w:r>
    </w:p>
    <w:p w14:paraId="0431B6C2">
      <w:pPr>
        <w:ind w:firstLine="420"/>
      </w:pPr>
      <w:r>
        <w:rPr>
          <w:rFonts w:hint="eastAsia"/>
        </w:rPr>
        <w:t>涉及交互系统：OA（审批流程）、用友NC（数据交互读写）、工智道（作业票证读取，由系统发起申请）、双预防、MES系统。</w:t>
      </w:r>
    </w:p>
    <w:p w14:paraId="023CEB86">
      <w:pPr>
        <w:ind w:firstLine="420"/>
      </w:pPr>
      <w:r>
        <w:rPr>
          <w:rFonts w:hint="eastAsia"/>
        </w:rPr>
        <w:t>总则：以设备全生命周期为线，结合设备部业务流程，减少日常重复工作，简易工作交由系统。</w:t>
      </w:r>
    </w:p>
    <w:p w14:paraId="76242C3F">
      <w:pPr>
        <w:pStyle w:val="2"/>
      </w:pPr>
      <w:bookmarkStart w:id="0" w:name="_Toc179921440"/>
      <w:r>
        <w:drawing>
          <wp:anchor distT="0" distB="0" distL="114300" distR="114300" simplePos="0" relativeHeight="251660288" behindDoc="0" locked="0" layoutInCell="1" allowOverlap="1">
            <wp:simplePos x="0" y="0"/>
            <wp:positionH relativeFrom="column">
              <wp:posOffset>-442595</wp:posOffset>
            </wp:positionH>
            <wp:positionV relativeFrom="paragraph">
              <wp:posOffset>71755</wp:posOffset>
            </wp:positionV>
            <wp:extent cx="5972175" cy="2200275"/>
            <wp:effectExtent l="0" t="0" r="9525" b="9525"/>
            <wp:wrapTopAndBottom/>
            <wp:docPr id="7898067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806759"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72175" cy="2200275"/>
                    </a:xfrm>
                    <a:prstGeom prst="rect">
                      <a:avLst/>
                    </a:prstGeom>
                  </pic:spPr>
                </pic:pic>
              </a:graphicData>
            </a:graphic>
          </wp:anchor>
        </w:drawing>
      </w:r>
      <w:r>
        <w:rPr>
          <w:rFonts w:hint="eastAsia"/>
        </w:rPr>
        <w:t>一、设备体系</w:t>
      </w:r>
      <w:bookmarkEnd w:id="0"/>
    </w:p>
    <w:p w14:paraId="64C27269">
      <w:r>
        <w:tab/>
      </w:r>
      <w:r>
        <w:rPr>
          <w:rFonts w:hint="eastAsia"/>
        </w:rPr>
        <w:t>设备体系，此部分作为设备管理系统的底层，支撑设备管理系统的流程，业务，要求等。此部分应当包含国家法律法规及标准、设备管理规章制度、技术人员培养、资产台账管理等模块。</w:t>
      </w:r>
    </w:p>
    <w:p w14:paraId="12AC0AED">
      <w:pPr>
        <w:pStyle w:val="3"/>
      </w:pPr>
      <w:bookmarkStart w:id="1" w:name="_Toc179921441"/>
      <w:r>
        <w:rPr>
          <w:rFonts w:hint="eastAsia"/>
        </w:rPr>
        <w:t>1</w:t>
      </w:r>
      <w:r>
        <w:t>.1</w:t>
      </w:r>
      <w:r>
        <w:rPr>
          <w:rFonts w:hint="eastAsia"/>
        </w:rPr>
        <w:t>法律法规</w:t>
      </w:r>
      <w:bookmarkEnd w:id="1"/>
    </w:p>
    <w:p w14:paraId="6D2BE556">
      <w:r>
        <w:tab/>
      </w:r>
      <w:r>
        <w:rPr>
          <w:rFonts w:hint="eastAsia"/>
        </w:rPr>
        <w:t>此处应当分机电</w:t>
      </w:r>
      <w:r>
        <w:rPr>
          <w:rFonts w:hint="eastAsia"/>
          <w:highlight w:val="none"/>
        </w:rPr>
        <w:t>仪土建专</w:t>
      </w:r>
      <w:r>
        <w:rPr>
          <w:rFonts w:hint="eastAsia"/>
        </w:rPr>
        <w:t>业分文件夹，由各专业技术人员进行相应法律法规文件上传，上传文件应设置固定文件名称格式模板，分三部分，第一部分为标号，如G</w:t>
      </w:r>
      <w:r>
        <w:t>BT</w:t>
      </w:r>
      <w:r>
        <w:rPr>
          <w:rFonts w:hint="eastAsia"/>
        </w:rPr>
        <w:t>、T</w:t>
      </w:r>
      <w:r>
        <w:t>SG</w:t>
      </w:r>
      <w:r>
        <w:rPr>
          <w:rFonts w:hint="eastAsia"/>
        </w:rPr>
        <w:t>、N</w:t>
      </w:r>
      <w:r>
        <w:t>BT</w:t>
      </w:r>
      <w:r>
        <w:rPr>
          <w:rFonts w:hint="eastAsia"/>
        </w:rPr>
        <w:t>等；第二部分为标准号带年份，如1</w:t>
      </w:r>
      <w:r>
        <w:t>1-2020</w:t>
      </w:r>
      <w:r>
        <w:rPr>
          <w:rFonts w:hint="eastAsia"/>
        </w:rPr>
        <w:t>、1</w:t>
      </w:r>
      <w:r>
        <w:t>2241-2021</w:t>
      </w:r>
      <w:r>
        <w:rPr>
          <w:rFonts w:hint="eastAsia"/>
        </w:rPr>
        <w:t>、2</w:t>
      </w:r>
      <w:r>
        <w:t>0801.1-2020</w:t>
      </w:r>
      <w:r>
        <w:rPr>
          <w:rFonts w:hint="eastAsia"/>
        </w:rPr>
        <w:t>等；第三部分为标准名称，如安全阀一般要求、压力管道规范</w:t>
      </w:r>
      <w:r>
        <w:t xml:space="preserve"> </w:t>
      </w:r>
      <w:r>
        <w:rPr>
          <w:rFonts w:hint="eastAsia"/>
        </w:rPr>
        <w:t>工业管道 第一部分：总则。</w:t>
      </w:r>
    </w:p>
    <w:p w14:paraId="4809F9C5">
      <w:pPr>
        <w:ind w:firstLine="420"/>
      </w:pPr>
      <w:r>
        <w:rPr>
          <w:rFonts w:hint="eastAsia"/>
        </w:rPr>
        <w:t>如若涉及市场监督管理局或其他部门发布的规定，标准修改单等未具有标准号的，上传时仍分三部分，第一部分为年份月份（公布日期）；第二部分为相应代号，如7</w:t>
      </w:r>
      <w:r>
        <w:t>4</w:t>
      </w:r>
      <w:r>
        <w:rPr>
          <w:rFonts w:hint="eastAsia"/>
        </w:rPr>
        <w:t>号令、1号修改单等，第三部分为具体名称（涉及标准需备注标准号），如：固定式压力容器安全技术监察规程（T</w:t>
      </w:r>
      <w:r>
        <w:t>SG 21-2016</w:t>
      </w:r>
      <w:r>
        <w:rPr>
          <w:rFonts w:hint="eastAsia"/>
        </w:rPr>
        <w:t>），特种设备使用单位落实使用安全主体责任监督管理规定；总体则为：2</w:t>
      </w:r>
      <w:r>
        <w:t>023</w:t>
      </w:r>
      <w:r>
        <w:rPr>
          <w:rFonts w:hint="eastAsia"/>
        </w:rPr>
        <w:t xml:space="preserve">年4月 </w:t>
      </w:r>
      <w:r>
        <w:t>74</w:t>
      </w:r>
      <w:r>
        <w:rPr>
          <w:rFonts w:hint="eastAsia"/>
        </w:rPr>
        <w:t>号令 特种设备使用单位落实使用安全主体责任监督管理规定。</w:t>
      </w:r>
    </w:p>
    <w:p w14:paraId="41BFD933">
      <w:r>
        <w:rPr>
          <w:rFonts w:hint="eastAsia"/>
        </w:rPr>
        <w:t>示例：</w:t>
      </w:r>
    </w:p>
    <w:p w14:paraId="77FC632C">
      <w:pPr>
        <w:ind w:firstLine="420"/>
      </w:pPr>
      <w:r>
        <w:drawing>
          <wp:inline distT="0" distB="0" distL="0" distR="0">
            <wp:extent cx="5274310" cy="2608580"/>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74310" cy="2608580"/>
                    </a:xfrm>
                    <a:prstGeom prst="rect">
                      <a:avLst/>
                    </a:prstGeom>
                    <a:noFill/>
                    <a:ln>
                      <a:noFill/>
                    </a:ln>
                  </pic:spPr>
                </pic:pic>
              </a:graphicData>
            </a:graphic>
          </wp:inline>
        </w:drawing>
      </w:r>
    </w:p>
    <w:p w14:paraId="28759389">
      <w:r>
        <w:rPr>
          <w:rFonts w:hint="eastAsia"/>
          <w:b/>
          <w:bCs/>
        </w:rPr>
        <w:t>要求：</w:t>
      </w:r>
      <w:r>
        <w:rPr>
          <w:rFonts w:hint="eastAsia"/>
        </w:rPr>
        <w:t>上述文件上传应当具备批量上传功能，可采用文件名称统一分三部分提取，随后进行修改完善，统一重命名文件，随后全部选中上传。</w:t>
      </w:r>
    </w:p>
    <w:p w14:paraId="41A9AEAF">
      <w:r>
        <w:rPr>
          <w:rFonts w:hint="eastAsia"/>
          <w:b/>
          <w:bCs/>
        </w:rPr>
        <w:t>操作：</w:t>
      </w:r>
      <w:r>
        <w:rPr>
          <w:rFonts w:hint="eastAsia"/>
        </w:rPr>
        <w:t>各专业技术人员上传修改各自专业的法律法规文件。</w:t>
      </w:r>
    </w:p>
    <w:p w14:paraId="259F4718">
      <w:r>
        <w:rPr>
          <w:rFonts w:hint="eastAsia"/>
          <w:b/>
          <w:bCs/>
        </w:rPr>
        <w:t>权限：</w:t>
      </w:r>
      <w:r>
        <w:rPr>
          <w:rFonts w:hint="eastAsia"/>
        </w:rPr>
        <w:t>各专业技术人员具备所有专业文件查看下载权限，仅具备自身专业文件上传修改权限；所有人员具备查看权限，管理员具备所有权限。</w:t>
      </w:r>
    </w:p>
    <w:p w14:paraId="6A771D30">
      <w:r>
        <w:rPr>
          <w:rFonts w:hint="eastAsia"/>
          <w:b/>
          <w:bCs/>
        </w:rPr>
        <w:t>日志：</w:t>
      </w:r>
      <w:r>
        <w:rPr>
          <w:rFonts w:hint="eastAsia"/>
        </w:rPr>
        <w:t>所有操作记录应当记录在相应日志文件内保存，数据条数不具有限制。</w:t>
      </w:r>
    </w:p>
    <w:p w14:paraId="76A7A07D">
      <w:pPr>
        <w:pStyle w:val="3"/>
      </w:pPr>
      <w:bookmarkStart w:id="2" w:name="_Toc179921442"/>
      <w:r>
        <w:rPr>
          <w:rFonts w:hint="eastAsia"/>
        </w:rPr>
        <w:t>1</w:t>
      </w:r>
      <w:r>
        <w:t>.2</w:t>
      </w:r>
      <w:r>
        <w:rPr>
          <w:rFonts w:hint="eastAsia"/>
        </w:rPr>
        <w:t>设备管理规章制度</w:t>
      </w:r>
      <w:bookmarkEnd w:id="2"/>
    </w:p>
    <w:p w14:paraId="17C4C463">
      <w:r>
        <w:tab/>
      </w:r>
      <w:r>
        <w:rPr>
          <w:rFonts w:hint="eastAsia"/>
        </w:rPr>
        <w:t>此处将OA平台上的管理制度进行引用，该模块处</w:t>
      </w:r>
      <w:r>
        <w:rPr>
          <w:rFonts w:hint="eastAsia"/>
          <w:b/>
          <w:bCs/>
        </w:rPr>
        <w:t>不进行专业文件夹</w:t>
      </w:r>
      <w:r>
        <w:rPr>
          <w:rFonts w:hint="eastAsia"/>
        </w:rPr>
        <w:t>区分仅对上传文件名称进行规范，命名参照发文命名，如</w:t>
      </w:r>
    </w:p>
    <w:p w14:paraId="72AECFDF">
      <w:pPr>
        <w:pStyle w:val="18"/>
        <w:numPr>
          <w:ilvl w:val="0"/>
          <w:numId w:val="1"/>
        </w:numPr>
        <w:ind w:firstLineChars="0"/>
      </w:pPr>
      <w:r>
        <w:rPr>
          <w:rFonts w:hint="eastAsia"/>
        </w:rPr>
        <w:t>金属监督制度</w:t>
      </w:r>
      <w:r>
        <w:t>(闽电化政〔2022〕154号）.pdf</w:t>
      </w:r>
    </w:p>
    <w:p w14:paraId="376989E9">
      <w:pPr>
        <w:pStyle w:val="18"/>
        <w:numPr>
          <w:ilvl w:val="0"/>
          <w:numId w:val="1"/>
        </w:numPr>
        <w:ind w:firstLineChars="0"/>
      </w:pPr>
      <w:r>
        <w:t xml:space="preserve">设备润滑管理制度(闽电化政〔2022〕172号）.pdf </w:t>
      </w:r>
    </w:p>
    <w:p w14:paraId="66DC78B3">
      <w:pPr>
        <w:pStyle w:val="18"/>
        <w:numPr>
          <w:ilvl w:val="0"/>
          <w:numId w:val="1"/>
        </w:numPr>
        <w:ind w:firstLineChars="0"/>
      </w:pPr>
      <w:r>
        <w:t xml:space="preserve">静设备管理规定(闽电化政〔2023〕32号）.pdf </w:t>
      </w:r>
    </w:p>
    <w:p w14:paraId="330F48B0">
      <w:pPr>
        <w:pStyle w:val="18"/>
        <w:numPr>
          <w:ilvl w:val="0"/>
          <w:numId w:val="1"/>
        </w:numPr>
        <w:ind w:firstLineChars="0"/>
      </w:pPr>
      <w:r>
        <w:t>特种设备管理规定(闽电化政〔2023〕33号）.pdf</w:t>
      </w:r>
    </w:p>
    <w:p w14:paraId="6C6463B9">
      <w:r>
        <w:rPr>
          <w:rFonts w:hint="eastAsia"/>
          <w:b/>
          <w:bCs/>
        </w:rPr>
        <w:t>权限：</w:t>
      </w:r>
      <w:r>
        <w:rPr>
          <w:rFonts w:hint="eastAsia"/>
        </w:rPr>
        <w:t>各专业技术人员均具备查看下载权限；所有人员具备查看权限，管理员具备所有权限。</w:t>
      </w:r>
    </w:p>
    <w:p w14:paraId="62529D9A">
      <w:pPr>
        <w:pStyle w:val="3"/>
        <w:rPr>
          <w:highlight w:val="none"/>
        </w:rPr>
      </w:pPr>
      <w:bookmarkStart w:id="3" w:name="_Toc179921443"/>
      <w:r>
        <w:rPr>
          <w:rFonts w:hint="eastAsia"/>
        </w:rPr>
        <w:t>1.4资产台账管理</w:t>
      </w:r>
      <w:bookmarkEnd w:id="3"/>
    </w:p>
    <w:p w14:paraId="1674FE48">
      <w:pPr>
        <w:rPr>
          <w:highlight w:val="none"/>
        </w:rPr>
      </w:pPr>
      <w:r>
        <w:rPr>
          <w:highlight w:val="none"/>
        </w:rPr>
        <w:tab/>
      </w:r>
      <w:r>
        <w:rPr>
          <w:rFonts w:hint="eastAsia"/>
          <w:highlight w:val="none"/>
        </w:rPr>
        <w:t>该模块分设三类分别为设备台账、电气台账、仪表台账、土建台账；后续的相关工作开展都将基于资产台账，如后续的分级管理，安装调试验收，到货验收等将归属至其台账信息内；每条资产台账信息内的文件资料应当分为申购到货记录、安装调试记录、日常维护策略、异常处置分析、文件规程资料、处置报废记录、润滑记录等。</w:t>
      </w:r>
    </w:p>
    <w:p w14:paraId="214BC1C3">
      <w:pPr>
        <w:rPr>
          <w:highlight w:val="none"/>
        </w:rPr>
      </w:pPr>
      <w:r>
        <w:rPr>
          <w:highlight w:val="none"/>
        </w:rPr>
        <w:tab/>
      </w:r>
      <w:r>
        <w:rPr>
          <w:rFonts w:hint="eastAsia"/>
          <w:highlight w:val="none"/>
        </w:rPr>
        <w:t>相应台账信息应当携带与NC中资产信息相对应的卡片号，能查询到其在NC中的相应归属。资产台账管理中的单元划分以具备实现某一功能需求的最小单元为界限。</w:t>
      </w:r>
    </w:p>
    <w:p w14:paraId="725512C1">
      <w:pPr>
        <w:pStyle w:val="4"/>
      </w:pPr>
      <w:r>
        <w:rPr>
          <w:rFonts w:hint="eastAsia"/>
        </w:rPr>
        <w:t>1.4.1 设备台账</w:t>
      </w:r>
    </w:p>
    <w:p w14:paraId="44BD69CD">
      <w:r>
        <w:tab/>
      </w:r>
      <w:r>
        <w:rPr>
          <w:rFonts w:hint="eastAsia"/>
        </w:rPr>
        <w:t>设备台账细分为动设备台账、静设备台账、特种设备台账、薄弱设施台账等。</w:t>
      </w:r>
    </w:p>
    <w:p w14:paraId="3190C8B2">
      <w:r>
        <w:rPr>
          <w:rFonts w:hint="eastAsia"/>
        </w:rPr>
        <w:t>动设备台账：</w:t>
      </w:r>
      <w:bookmarkStart w:id="4" w:name="_MON_1786088578"/>
      <w:bookmarkEnd w:id="4"/>
      <w:r>
        <w:object>
          <v:shape id="_x0000_i1025" o:spt="75" type="#_x0000_t75" style="height:39.95pt;width:56.85pt;" o:ole="t" filled="f" o:preferrelative="t" stroked="f" coordsize="21600,21600">
            <v:path/>
            <v:fill on="f" focussize="0,0"/>
            <v:stroke on="f" joinstyle="miter"/>
            <v:imagedata r:id="rId11" o:title=""/>
            <o:lock v:ext="edit" aspectratio="t"/>
            <w10:wrap type="none"/>
            <w10:anchorlock/>
          </v:shape>
          <o:OLEObject Type="Embed" ProgID="Excel.Sheet.12" ShapeID="_x0000_i1025" DrawAspect="Icon" ObjectID="_1468075725" r:id="rId10">
            <o:LockedField>false</o:LockedField>
          </o:OLEObject>
        </w:object>
      </w:r>
    </w:p>
    <w:p w14:paraId="1A702BBC">
      <w:r>
        <w:rPr>
          <w:rFonts w:hint="eastAsia"/>
        </w:rPr>
        <w:t>静设备台账：</w:t>
      </w:r>
      <w:bookmarkStart w:id="5" w:name="_MON_1786088626"/>
      <w:bookmarkEnd w:id="5"/>
      <w:r>
        <w:object>
          <v:shape id="_x0000_i1026" o:spt="75" type="#_x0000_t75" style="height:40.25pt;width:57.5pt;" o:ole="t" filled="f" o:preferrelative="t" stroked="f" coordsize="21600,21600">
            <v:path/>
            <v:fill on="f" focussize="0,0"/>
            <v:stroke on="f" joinstyle="miter"/>
            <v:imagedata r:id="rId13" o:title=""/>
            <o:lock v:ext="edit" aspectratio="t"/>
            <w10:wrap type="none"/>
            <w10:anchorlock/>
          </v:shape>
          <o:OLEObject Type="Embed" ProgID="Excel.Sheet.12" ShapeID="_x0000_i1026" DrawAspect="Icon" ObjectID="_1468075726" r:id="rId12">
            <o:LockedField>false</o:LockedField>
          </o:OLEObject>
        </w:object>
      </w:r>
    </w:p>
    <w:p w14:paraId="5C4A8152">
      <w:r>
        <w:rPr>
          <w:rFonts w:hint="eastAsia"/>
        </w:rPr>
        <w:t>特种设备台账：</w:t>
      </w:r>
      <w:bookmarkStart w:id="6" w:name="_MON_1786003549"/>
      <w:bookmarkEnd w:id="6"/>
      <w:r>
        <w:object>
          <v:shape id="_x0000_i1027" o:spt="75" type="#_x0000_t75" style="height:40.25pt;width:57.5pt;" o:ole="t" filled="f" o:preferrelative="t" stroked="f" coordsize="21600,21600">
            <v:path/>
            <v:fill on="f" focussize="0,0"/>
            <v:stroke on="f" joinstyle="miter"/>
            <v:imagedata r:id="rId15" o:title=""/>
            <o:lock v:ext="edit" aspectratio="t"/>
            <w10:wrap type="none"/>
            <w10:anchorlock/>
          </v:shape>
          <o:OLEObject Type="Embed" ProgID="Excel.Sheet.12" ShapeID="_x0000_i1027" DrawAspect="Icon" ObjectID="_1468075727" r:id="rId14">
            <o:LockedField>false</o:LockedField>
          </o:OLEObject>
        </w:object>
      </w:r>
      <w:r>
        <w:t xml:space="preserve"> </w:t>
      </w:r>
    </w:p>
    <w:p w14:paraId="314FFF35">
      <w:r>
        <w:rPr>
          <w:rFonts w:hint="eastAsia"/>
        </w:rPr>
        <w:t>薄弱设施台账：</w:t>
      </w:r>
      <w:r>
        <w:t xml:space="preserve"> </w:t>
      </w:r>
      <w:bookmarkStart w:id="7" w:name="_MON_1786004667"/>
      <w:bookmarkEnd w:id="7"/>
      <w:r>
        <w:object>
          <v:shape id="_x0000_i1028" o:spt="75" type="#_x0000_t75" style="height:52.65pt;width:75.05pt;" o:ole="t" filled="f" o:preferrelative="t" stroked="f" coordsize="21600,21600">
            <v:path/>
            <v:fill on="f" focussize="0,0"/>
            <v:stroke on="f" joinstyle="miter"/>
            <v:imagedata r:id="rId17" o:title=""/>
            <o:lock v:ext="edit" aspectratio="t"/>
            <w10:wrap type="none"/>
            <w10:anchorlock/>
          </v:shape>
          <o:OLEObject Type="Embed" ProgID="Excel.Sheet.12" ShapeID="_x0000_i1028" DrawAspect="Icon" ObjectID="_1468075728" r:id="rId16">
            <o:LockedField>false</o:LockedField>
          </o:OLEObject>
        </w:object>
      </w:r>
    </w:p>
    <w:p w14:paraId="64FE549E">
      <w:r>
        <w:rPr>
          <w:rFonts w:hint="eastAsia"/>
        </w:rPr>
        <w:t>作业人员台账：</w:t>
      </w:r>
    </w:p>
    <w:p w14:paraId="0C010C5D">
      <w:r>
        <w:rPr>
          <w:rFonts w:hint="eastAsia"/>
        </w:rPr>
        <w:t>备品备件台账：</w:t>
      </w:r>
    </w:p>
    <w:p w14:paraId="1F4412E5">
      <w:pPr>
        <w:pStyle w:val="4"/>
      </w:pPr>
      <w:r>
        <w:rPr>
          <w:rFonts w:hint="eastAsia"/>
        </w:rPr>
        <w:t>1.4.2电气台账</w:t>
      </w:r>
    </w:p>
    <w:p w14:paraId="11959D22">
      <w:pPr>
        <w:pStyle w:val="4"/>
      </w:pPr>
      <w:r>
        <w:rPr>
          <w:rFonts w:hint="eastAsia"/>
        </w:rPr>
        <w:t>1.4.3仪表台账</w:t>
      </w:r>
    </w:p>
    <w:p w14:paraId="23C3F4F2">
      <w:pPr>
        <w:pStyle w:val="4"/>
        <w:rPr>
          <w:rFonts w:hint="eastAsia"/>
        </w:rPr>
      </w:pPr>
      <w:r>
        <w:rPr>
          <w:rFonts w:hint="eastAsia"/>
        </w:rPr>
        <w:t>1.4.4土建台账</w:t>
      </w:r>
    </w:p>
    <w:p w14:paraId="33B9CED6">
      <w:pPr>
        <w:rPr>
          <w:b/>
          <w:bCs/>
        </w:rPr>
      </w:pPr>
      <w:r>
        <w:rPr>
          <w:rFonts w:hint="eastAsia"/>
          <w:b/>
          <w:bCs/>
        </w:rPr>
        <w:t>要求：</w:t>
      </w:r>
    </w:p>
    <w:p w14:paraId="7A40A508">
      <w:r>
        <w:rPr>
          <w:rFonts w:hint="eastAsia"/>
        </w:rPr>
        <w:t>1.此部分应当可根据表格进行批量导入导出，系统表格批量修订删除；</w:t>
      </w:r>
    </w:p>
    <w:p w14:paraId="1D081414">
      <w:r>
        <w:rPr>
          <w:rFonts w:hint="eastAsia"/>
        </w:rPr>
        <w:t>2.展示表头应当可以自行增加删除隐藏，位置移动及冻结，内部展示字符串未具有长度限制，且可设定</w:t>
      </w:r>
      <w:r>
        <w:rPr>
          <w:rFonts w:hint="eastAsia"/>
          <w:b/>
          <w:bCs/>
        </w:rPr>
        <w:t>相应格式</w:t>
      </w:r>
      <w:r>
        <w:rPr>
          <w:rFonts w:hint="eastAsia"/>
        </w:rPr>
        <w:t>，同时相应导入模板自动依据设定格式进行变化。</w:t>
      </w:r>
    </w:p>
    <w:p w14:paraId="59F6F398">
      <w:r>
        <w:rPr>
          <w:rFonts w:hint="eastAsia"/>
        </w:rPr>
        <w:t>3.字符检索应当非顺序匹配，包含模糊搜索，精确搜索等。需满足可在所有资产台账中，搜索某一项表头的数据状态（如搜索所有停用设备，拆除设备，安装阶段的设备），亦可搜索所有数据中，满足某些特定条件的值（如所有20#材质，容积在10m³以下，非衬里的储罐）；</w:t>
      </w:r>
    </w:p>
    <w:p w14:paraId="71EBEE20">
      <w:r>
        <w:rPr>
          <w:rFonts w:hint="eastAsia"/>
        </w:rPr>
        <w:t>4.每条台账信息应当可点击进去，查看其相应文件资料，文件资料应当可批量上传更改，且可进行批量导出下载；（如在台账信息中针对某一台设备进行导出时，可导出其从</w:t>
      </w:r>
      <w:r>
        <w:rPr>
          <w:rFonts w:hint="eastAsia"/>
          <w:b/>
          <w:bCs/>
        </w:rPr>
        <w:t>入厂到报废的所有信息</w:t>
      </w:r>
      <w:r>
        <w:rPr>
          <w:rFonts w:hint="eastAsia"/>
        </w:rPr>
        <w:t>），内部界面应当针对每类型设备建立通用模型，以便展示相应信息。</w:t>
      </w:r>
    </w:p>
    <w:p w14:paraId="031B2EA6">
      <w:r>
        <w:rPr>
          <w:rFonts w:hint="eastAsia"/>
        </w:rPr>
        <w:t>5.具备相应统计报表功能，该功能应当结合后续一些模块信息，接入相应机泵运行信息，消缺处理等，从而统计如在用设备台数，备用设备台数，故障设备台数等，</w:t>
      </w:r>
      <w:r>
        <w:rPr>
          <w:rFonts w:hint="eastAsia"/>
          <w:b/>
          <w:bCs/>
        </w:rPr>
        <w:t>统计报表应当方便自定义编辑制作</w:t>
      </w:r>
      <w:r>
        <w:rPr>
          <w:rFonts w:hint="eastAsia"/>
        </w:rPr>
        <w:t>。</w:t>
      </w:r>
    </w:p>
    <w:p w14:paraId="44D954DF">
      <w:pPr>
        <w:rPr>
          <w:b/>
          <w:bCs/>
        </w:rPr>
      </w:pPr>
      <w:r>
        <w:rPr>
          <w:rFonts w:hint="eastAsia"/>
          <w:b/>
          <w:bCs/>
        </w:rPr>
        <w:t>操作：</w:t>
      </w:r>
      <w:r>
        <w:rPr>
          <w:rFonts w:hint="eastAsia"/>
        </w:rPr>
        <w:t>各专业技术员上传维护各自台账，完成台账相应提醒设置及资料更新。</w:t>
      </w:r>
    </w:p>
    <w:p w14:paraId="6099BC30">
      <w:pPr>
        <w:rPr>
          <w:b/>
          <w:bCs/>
        </w:rPr>
      </w:pPr>
      <w:r>
        <w:rPr>
          <w:rFonts w:hint="eastAsia"/>
          <w:b/>
          <w:bCs/>
        </w:rPr>
        <w:t>权限：</w:t>
      </w:r>
      <w:r>
        <w:rPr>
          <w:rFonts w:hint="eastAsia"/>
        </w:rPr>
        <w:t>各专业技术员具备相应专业台账修改权限，其他专业文件查看权限，所有人具备查看权限。</w:t>
      </w:r>
    </w:p>
    <w:p w14:paraId="04D571BB">
      <w:pPr>
        <w:rPr>
          <w:b/>
          <w:bCs/>
        </w:rPr>
      </w:pPr>
      <w:r>
        <w:rPr>
          <w:rFonts w:hint="eastAsia"/>
          <w:b/>
          <w:bCs/>
        </w:rPr>
        <w:t>日志：</w:t>
      </w:r>
      <w:r>
        <w:rPr>
          <w:rFonts w:hint="eastAsia"/>
        </w:rPr>
        <w:t>记录任何操作修改记录。</w:t>
      </w:r>
    </w:p>
    <w:p w14:paraId="0B78C2D1">
      <w:pPr>
        <w:pStyle w:val="2"/>
      </w:pPr>
      <w:bookmarkStart w:id="8" w:name="_Toc179921444"/>
      <w:r>
        <w:rPr>
          <w:rFonts w:hint="eastAsia"/>
        </w:rPr>
        <w:t>二、设备前期管理</w:t>
      </w:r>
      <w:bookmarkEnd w:id="8"/>
    </w:p>
    <w:p w14:paraId="32D68206">
      <w:r>
        <w:tab/>
      </w:r>
      <w:r>
        <w:rPr>
          <w:rFonts w:hint="eastAsia"/>
        </w:rPr>
        <w:t>此部分为设备管理的前期部分，侧重于设备入厂直至到货验收调试，及对应资料的录入。该部分以主体设备为主，如离心泵、储罐、塔器、换热器、起重机械、叉车、电解槽、膜过滤器、板框压滤机、树脂塔等。</w:t>
      </w:r>
    </w:p>
    <w:p w14:paraId="6A46FF90">
      <w:pPr>
        <w:pStyle w:val="3"/>
      </w:pPr>
      <w:bookmarkStart w:id="9" w:name="_Toc179921445"/>
      <w:r>
        <w:rPr>
          <w:rFonts w:hint="eastAsia"/>
        </w:rPr>
        <w:t>2.1物编管理</w:t>
      </w:r>
      <w:bookmarkEnd w:id="9"/>
    </w:p>
    <w:p w14:paraId="40C719EB">
      <w:pPr>
        <w:pStyle w:val="4"/>
      </w:pPr>
      <w:r>
        <w:rPr>
          <w:rFonts w:hint="eastAsia"/>
        </w:rPr>
        <w:t>2.1.1物编申请</w:t>
      </w:r>
    </w:p>
    <w:p w14:paraId="313A27B6">
      <w:pPr>
        <w:ind w:firstLine="420"/>
      </w:pPr>
      <w:r>
        <w:rPr>
          <w:rFonts w:hint="eastAsia"/>
        </w:rPr>
        <w:t>各专业指派一名技术员进行物编申请工作，物编申请需符合公司物编申请规定。此</w:t>
      </w:r>
      <w:r>
        <w:rPr>
          <w:rFonts w:hint="eastAsia"/>
          <w:highlight w:val="none"/>
        </w:rPr>
        <w:t>处由设备管理系统中进行</w:t>
      </w:r>
      <w:r>
        <w:rPr>
          <w:rFonts w:hint="eastAsia"/>
        </w:rPr>
        <w:t>物编申请流程，确保物编申请规格型号名称等填写符合物编填写规则，流程结束后由设备管理系统反写至NC进行物编申请，申请完成后，由系统并入自身物编库内。</w:t>
      </w:r>
    </w:p>
    <w:p w14:paraId="1F1234B4">
      <w:pPr>
        <w:rPr>
          <w:b/>
          <w:bCs/>
        </w:rPr>
      </w:pPr>
      <w:r>
        <w:rPr>
          <w:rFonts w:hint="eastAsia"/>
          <w:b/>
          <w:bCs/>
        </w:rPr>
        <w:t>申报流程（设备管理系统）：</w:t>
      </w:r>
    </w:p>
    <w:p w14:paraId="187CB117">
      <w:r>
        <w:object>
          <v:shape id="_x0000_i1029" o:spt="75" type="#_x0000_t75" style="height:207.85pt;width:407.2pt;" o:ole="t" filled="f" o:preferrelative="t" stroked="f" coordsize="21600,21600">
            <v:path/>
            <v:fill on="f" focussize="0,0"/>
            <v:stroke on="f" joinstyle="miter"/>
            <v:imagedata r:id="rId19" o:title=""/>
            <o:lock v:ext="edit" aspectratio="t"/>
            <w10:wrap type="none"/>
            <w10:anchorlock/>
          </v:shape>
          <o:OLEObject Type="Embed" ProgID="Visio.Drawing.15" ShapeID="_x0000_i1029" DrawAspect="Content" ObjectID="_1468075729" r:id="rId18">
            <o:LockedField>false</o:LockedField>
          </o:OLEObject>
        </w:object>
      </w:r>
    </w:p>
    <w:p w14:paraId="02A26EB7">
      <w:pPr>
        <w:rPr>
          <w:rFonts w:hint="eastAsia"/>
        </w:rPr>
      </w:pPr>
      <w:r>
        <w:rPr>
          <w:rFonts w:hint="eastAsia"/>
          <w:b/>
          <w:bCs/>
        </w:rPr>
        <w:t>要求：</w:t>
      </w:r>
      <w:r>
        <w:rPr>
          <w:rFonts w:hint="eastAsia"/>
        </w:rPr>
        <w:t xml:space="preserve">1.对所有申请的物编，由NC申请完成后，自动合并至设备管理系统中的东南物编库；2.物编库内的物编应当能引用NC中对应的备件数量，并实时更新显示； </w:t>
      </w:r>
    </w:p>
    <w:p w14:paraId="2C7E0E2A">
      <w:pPr>
        <w:rPr>
          <w:rFonts w:hint="eastAsia"/>
        </w:rPr>
      </w:pPr>
      <w:r>
        <w:rPr>
          <w:rFonts w:hint="eastAsia"/>
          <w:b/>
          <w:bCs/>
        </w:rPr>
        <w:t>权限：</w:t>
      </w:r>
      <w:r>
        <w:rPr>
          <w:rFonts w:hint="eastAsia"/>
        </w:rPr>
        <w:t>1.各专业一名技术员申请权限；2.设备部专人审批权限；3.设备部主任审批权限。</w:t>
      </w:r>
    </w:p>
    <w:p w14:paraId="7AF23720">
      <w:pPr>
        <w:rPr>
          <w:rFonts w:hint="eastAsia"/>
          <w:b/>
          <w:bCs/>
        </w:rPr>
      </w:pPr>
      <w:r>
        <w:rPr>
          <w:rFonts w:hint="eastAsia"/>
          <w:b/>
          <w:bCs/>
        </w:rPr>
        <w:t>日志：1.记录所有</w:t>
      </w:r>
    </w:p>
    <w:p w14:paraId="3939BD9D">
      <w:pPr>
        <w:pStyle w:val="4"/>
      </w:pPr>
      <w:r>
        <w:rPr>
          <w:rFonts w:hint="eastAsia"/>
        </w:rPr>
        <w:t>2.1.2 物编库</w:t>
      </w:r>
    </w:p>
    <w:p w14:paraId="772BF497">
      <w:pPr>
        <w:ind w:firstLine="420"/>
        <w:rPr>
          <w:highlight w:val="none"/>
        </w:rPr>
      </w:pPr>
      <w:r>
        <w:rPr>
          <w:rFonts w:hint="eastAsia"/>
        </w:rPr>
        <w:t>此处</w:t>
      </w:r>
      <w:r>
        <w:rPr>
          <w:rFonts w:hint="eastAsia"/>
          <w:highlight w:val="none"/>
        </w:rPr>
        <w:t>展示查询所有物编。</w:t>
      </w:r>
    </w:p>
    <w:p w14:paraId="6C534CC6">
      <w:pPr>
        <w:rPr>
          <w:rFonts w:hint="eastAsia"/>
          <w:highlight w:val="none"/>
        </w:rPr>
      </w:pPr>
      <w:r>
        <w:rPr>
          <w:rFonts w:hint="eastAsia"/>
          <w:b/>
          <w:bCs/>
          <w:highlight w:val="none"/>
        </w:rPr>
        <w:t>要求：</w:t>
      </w:r>
      <w:r>
        <w:rPr>
          <w:rFonts w:hint="eastAsia"/>
          <w:highlight w:val="none"/>
        </w:rPr>
        <w:t>1.字符检索应当非顺序匹配，包含模糊搜索，精确搜索等。2.物编库内的所有物编在后续需要输入物编时应当能根据输入的规格型号等进行匹配，自动弹出；3.可根据模板批量进行物编导入及导出。</w:t>
      </w:r>
    </w:p>
    <w:p w14:paraId="52B534F3">
      <w:pPr>
        <w:pStyle w:val="3"/>
        <w:rPr>
          <w:highlight w:val="none"/>
        </w:rPr>
      </w:pPr>
      <w:bookmarkStart w:id="10" w:name="_Toc179921446"/>
      <w:r>
        <w:rPr>
          <w:rFonts w:hint="eastAsia"/>
          <w:highlight w:val="none"/>
        </w:rPr>
        <w:t>2.2设备申购</w:t>
      </w:r>
      <w:bookmarkEnd w:id="10"/>
    </w:p>
    <w:p w14:paraId="0CBD3336">
      <w:pPr>
        <w:rPr>
          <w:highlight w:val="none"/>
        </w:rPr>
      </w:pPr>
      <w:r>
        <w:rPr>
          <w:rFonts w:hint="eastAsia"/>
          <w:highlight w:val="none"/>
        </w:rPr>
        <w:t>该处分两块，一块为设备申购申请，另一块则为设备到货核查。（领料申请核对后进行采购需求，优先核查库内备件，随后再提出采购需求）</w:t>
      </w:r>
    </w:p>
    <w:p w14:paraId="5162456E">
      <w:pPr>
        <w:pStyle w:val="4"/>
        <w:rPr>
          <w:highlight w:val="none"/>
        </w:rPr>
      </w:pPr>
      <w:r>
        <w:rPr>
          <w:rFonts w:hint="eastAsia"/>
          <w:highlight w:val="none"/>
        </w:rPr>
        <w:t>2.2.1设备申购申请</w:t>
      </w:r>
    </w:p>
    <w:p w14:paraId="420E6A3F">
      <w:pPr>
        <w:ind w:firstLine="420"/>
      </w:pPr>
      <w:r>
        <w:rPr>
          <w:rFonts w:hint="eastAsia"/>
        </w:rPr>
        <w:t>普通采购：申报人员填写相应申购表格，进行申购，申购需在每月1号至2</w:t>
      </w:r>
      <w:r>
        <w:t>0</w:t>
      </w:r>
      <w:r>
        <w:rPr>
          <w:rFonts w:hint="eastAsia"/>
        </w:rPr>
        <w:t>号内完成提交且由车间设备主任审批完成，2</w:t>
      </w:r>
      <w:r>
        <w:t>0</w:t>
      </w:r>
      <w:r>
        <w:rPr>
          <w:rFonts w:hint="eastAsia"/>
        </w:rPr>
        <w:t>号2</w:t>
      </w:r>
      <w:r>
        <w:t>4</w:t>
      </w:r>
      <w:r>
        <w:rPr>
          <w:rFonts w:hint="eastAsia"/>
        </w:rPr>
        <w:t>：0</w:t>
      </w:r>
      <w:r>
        <w:t>0</w:t>
      </w:r>
      <w:r>
        <w:rPr>
          <w:rFonts w:hint="eastAsia"/>
        </w:rPr>
        <w:t>后系统应当禁止提交申购表格（应当可保存草稿），2</w:t>
      </w:r>
      <w:r>
        <w:t>1</w:t>
      </w:r>
      <w:r>
        <w:rPr>
          <w:rFonts w:hint="eastAsia"/>
        </w:rPr>
        <w:t>号至2</w:t>
      </w:r>
      <w:r>
        <w:t>5</w:t>
      </w:r>
      <w:r>
        <w:rPr>
          <w:rFonts w:hint="eastAsia"/>
        </w:rPr>
        <w:t>号为后续审批时间，审批完成后需反写至N</w:t>
      </w:r>
      <w:r>
        <w:t>C</w:t>
      </w:r>
      <w:r>
        <w:rPr>
          <w:rFonts w:hint="eastAsia"/>
        </w:rPr>
        <w:t>，2</w:t>
      </w:r>
      <w:r>
        <w:t>5</w:t>
      </w:r>
      <w:r>
        <w:rPr>
          <w:rFonts w:hint="eastAsia"/>
        </w:rPr>
        <w:t>号2</w:t>
      </w:r>
      <w:r>
        <w:t>4</w:t>
      </w:r>
      <w:r>
        <w:rPr>
          <w:rFonts w:hint="eastAsia"/>
        </w:rPr>
        <w:t>：0</w:t>
      </w:r>
      <w:r>
        <w:t>0</w:t>
      </w:r>
      <w:r>
        <w:rPr>
          <w:rFonts w:hint="eastAsia"/>
        </w:rPr>
        <w:t>后禁止反写至N</w:t>
      </w:r>
      <w:r>
        <w:t>C</w:t>
      </w:r>
      <w:r>
        <w:rPr>
          <w:rFonts w:hint="eastAsia"/>
        </w:rPr>
        <w:t>采购，由</w:t>
      </w:r>
      <w:r>
        <w:t>NC</w:t>
      </w:r>
      <w:r>
        <w:rPr>
          <w:rFonts w:hint="eastAsia"/>
        </w:rPr>
        <w:t>进行采购，同时审批完成后，系统应当告知申报人员。</w:t>
      </w:r>
    </w:p>
    <w:p w14:paraId="3E0ED232">
      <w:pPr>
        <w:ind w:firstLine="420"/>
      </w:pPr>
      <w:r>
        <w:rPr>
          <w:rFonts w:hint="eastAsia"/>
        </w:rPr>
        <w:t>紧急采购：当出现紧急事项时，申报人员可进行紧急采购，采购表格同上，此采购未具有时间限制，相应审批流程进行。</w:t>
      </w:r>
    </w:p>
    <w:p w14:paraId="59A2A3CD">
      <w:r>
        <w:rPr>
          <w:rFonts w:hint="eastAsia"/>
        </w:rPr>
        <w:t>申报表格（申购表格与NC中表头一致）：</w:t>
      </w:r>
      <w:bookmarkStart w:id="11" w:name="_MON_1786019536"/>
      <w:bookmarkEnd w:id="11"/>
      <w:r>
        <w:object>
          <v:shape id="_x0000_i1030" o:spt="75" type="#_x0000_t75" style="height:39.95pt;width:57.2pt;" o:ole="t" filled="f" o:preferrelative="t" stroked="f" coordsize="21600,21600">
            <v:path/>
            <v:fill on="f" focussize="0,0"/>
            <v:stroke on="f" joinstyle="miter"/>
            <v:imagedata r:id="rId21" o:title=""/>
            <o:lock v:ext="edit" aspectratio="t"/>
            <w10:wrap type="none"/>
            <w10:anchorlock/>
          </v:shape>
          <o:OLEObject Type="Embed" ProgID="Excel.Sheet.12" ShapeID="_x0000_i1030" DrawAspect="Icon" ObjectID="_1468075730" r:id="rId20">
            <o:LockedField>false</o:LockedField>
          </o:OLEObject>
        </w:object>
      </w:r>
    </w:p>
    <w:p w14:paraId="4F72CEEE">
      <w:r>
        <w:rPr>
          <w:rFonts w:hint="eastAsia"/>
          <w:b/>
          <w:bCs/>
        </w:rPr>
        <w:t>申报人员：</w:t>
      </w:r>
      <w:r>
        <w:rPr>
          <w:rFonts w:hint="eastAsia"/>
        </w:rPr>
        <w:t>机电仪各专业技术人员</w:t>
      </w:r>
    </w:p>
    <w:p w14:paraId="02796A0A">
      <w:pPr>
        <w:jc w:val="left"/>
      </w:pPr>
      <w:r>
        <w:rPr>
          <w:rFonts w:hint="eastAsia"/>
          <w:b/>
          <w:bCs/>
        </w:rPr>
        <w:t>相应流程：</w:t>
      </w:r>
      <w:r>
        <w:rPr>
          <w:b/>
          <w:bCs/>
        </w:rPr>
        <w:object>
          <v:shape id="_x0000_i1031" o:spt="75" type="#_x0000_t75" style="height:218.4pt;width:418.7pt;" o:ole="t" filled="f" o:preferrelative="t" stroked="f" coordsize="21600,21600">
            <v:path/>
            <v:fill on="f" focussize="0,0"/>
            <v:stroke on="f" joinstyle="miter"/>
            <v:imagedata r:id="rId23" o:title=""/>
            <o:lock v:ext="edit" aspectratio="t"/>
            <w10:wrap type="none"/>
            <w10:anchorlock/>
          </v:shape>
          <o:OLEObject Type="Embed" ProgID="Visio.Drawing.15" ShapeID="_x0000_i1031" DrawAspect="Content" ObjectID="_1468075731" r:id="rId22">
            <o:LockedField>false</o:LockedField>
          </o:OLEObject>
        </w:object>
      </w:r>
      <w:r>
        <w:rPr>
          <w:rFonts w:hint="eastAsia"/>
          <w:b/>
          <w:bCs/>
        </w:rPr>
        <w:t>要求：</w:t>
      </w:r>
      <w:r>
        <w:rPr>
          <w:rFonts w:hint="eastAsia"/>
        </w:rPr>
        <w:t>1.可线上直接填写相应申购表格，并可根据相应名称规格型号，匹配相应物编（物编库可由管理员进行添加录入，并与NC中物编对应）；亦可导出相应表格，线下填写完成，进行导入；</w:t>
      </w:r>
    </w:p>
    <w:p w14:paraId="06E5B27D">
      <w:pPr>
        <w:jc w:val="left"/>
      </w:pPr>
      <w:r>
        <w:rPr>
          <w:rFonts w:hint="eastAsia"/>
        </w:rPr>
        <w:t>2.系统每月固定</w:t>
      </w:r>
      <w:r>
        <w:rPr>
          <w:rFonts w:hint="eastAsia"/>
          <w:u w:val="single"/>
        </w:rPr>
        <w:t>时间节点</w:t>
      </w:r>
      <w:r>
        <w:rPr>
          <w:rFonts w:hint="eastAsia"/>
        </w:rPr>
        <w:t>（可更改）自动汇总所有专业的采购申请，统一汇总发送至设备部专人处进行平衡，进行后续流程；</w:t>
      </w:r>
    </w:p>
    <w:p w14:paraId="34FD2960">
      <w:pPr>
        <w:jc w:val="left"/>
      </w:pPr>
      <w:r>
        <w:rPr>
          <w:rFonts w:hint="eastAsia"/>
        </w:rPr>
        <w:t>3.系统应当能结合后续的到货验收进行对比核对输出：到货情况，采购金额，采购类型等数据报表，且可根据后续到货验收事实时更新；</w:t>
      </w:r>
    </w:p>
    <w:p w14:paraId="6F2908AD">
      <w:pPr>
        <w:jc w:val="left"/>
      </w:pPr>
      <w:r>
        <w:rPr>
          <w:rFonts w:hint="eastAsia"/>
        </w:rPr>
        <w:t>4.审批这一级应当可以推送至手机上（OA，云平台）方便提醒审批；</w:t>
      </w:r>
    </w:p>
    <w:p w14:paraId="7843FFF5">
      <w:pPr>
        <w:jc w:val="left"/>
        <w:rPr>
          <w:highlight w:val="none"/>
        </w:rPr>
      </w:pPr>
      <w:r>
        <w:rPr>
          <w:rFonts w:hint="eastAsia"/>
        </w:rPr>
        <w:t>5</w:t>
      </w:r>
      <w:r>
        <w:rPr>
          <w:rFonts w:hint="eastAsia"/>
          <w:highlight w:val="none"/>
        </w:rPr>
        <w:t>.采购时标准技术规格书匹配；</w:t>
      </w:r>
    </w:p>
    <w:p w14:paraId="06B28E64">
      <w:pPr>
        <w:jc w:val="left"/>
        <w:rPr>
          <w:highlight w:val="none"/>
        </w:rPr>
      </w:pPr>
      <w:r>
        <w:rPr>
          <w:rFonts w:hint="eastAsia"/>
          <w:highlight w:val="none"/>
        </w:rPr>
        <w:t>6.物编库内每件备件应当具有相应到货周期设定，后续系统应当依据后续对应备件采购提出后至到货入库的时间，进行到货周期的调整。</w:t>
      </w:r>
    </w:p>
    <w:p w14:paraId="6E767FDB">
      <w:pPr>
        <w:jc w:val="left"/>
        <w:rPr>
          <w:rFonts w:hint="eastAsia"/>
          <w:highlight w:val="none"/>
        </w:rPr>
      </w:pPr>
      <w:r>
        <w:rPr>
          <w:rFonts w:hint="eastAsia"/>
          <w:highlight w:val="none"/>
        </w:rPr>
        <w:t>7.进行申购时由申购员进行到货时间选择，若需求的到货时间短于前述到货周期，系统应当自动将此采购转为紧急采购。</w:t>
      </w:r>
    </w:p>
    <w:p w14:paraId="143ECA60">
      <w:r>
        <w:rPr>
          <w:rFonts w:hint="eastAsia"/>
          <w:b/>
          <w:bCs/>
          <w:highlight w:val="none"/>
        </w:rPr>
        <w:t>操作：</w:t>
      </w:r>
      <w:r>
        <w:rPr>
          <w:rFonts w:hint="eastAsia"/>
          <w:highlight w:val="none"/>
        </w:rPr>
        <w:t>申报人员按照相应Excel表格进行填写（固定部分填写字段，</w:t>
      </w:r>
      <w:r>
        <w:rPr>
          <w:rFonts w:hint="eastAsia"/>
        </w:rPr>
        <w:t>系统内应当可批量复制粘贴，且采用Excel模板导入导出），进行提交，后续人员进行审批。</w:t>
      </w:r>
    </w:p>
    <w:p w14:paraId="47E687F0">
      <w:pPr>
        <w:rPr>
          <w:b/>
          <w:bCs/>
        </w:rPr>
      </w:pPr>
      <w:r>
        <w:rPr>
          <w:rFonts w:hint="eastAsia"/>
          <w:b/>
          <w:bCs/>
        </w:rPr>
        <w:t>权限：</w:t>
      </w:r>
      <w:r>
        <w:rPr>
          <w:rFonts w:hint="eastAsia"/>
        </w:rPr>
        <w:t>1.技术员发起采购权限；2.车间主任审批，修改及回退权限；3.专员平衡修改数据权限；4.设备部主任审批修改及回退权限；5.公司领导审批权限。</w:t>
      </w:r>
    </w:p>
    <w:p w14:paraId="71F9CB77">
      <w:r>
        <w:rPr>
          <w:rFonts w:hint="eastAsia"/>
          <w:b/>
          <w:bCs/>
        </w:rPr>
        <w:t>日志：</w:t>
      </w:r>
      <w:r>
        <w:rPr>
          <w:rFonts w:hint="eastAsia"/>
        </w:rPr>
        <w:t>按每月存档记录所有申请记录，及操作记录。</w:t>
      </w:r>
    </w:p>
    <w:p w14:paraId="16FF86CC">
      <w:pPr>
        <w:pStyle w:val="4"/>
      </w:pPr>
      <w:r>
        <w:rPr>
          <w:rFonts w:hint="eastAsia"/>
        </w:rPr>
        <w:t>2.2.2设备到货核查</w:t>
      </w:r>
    </w:p>
    <w:p w14:paraId="63E30F9B">
      <w:r>
        <w:tab/>
      </w:r>
      <w:r>
        <w:rPr>
          <w:rFonts w:hint="eastAsia"/>
        </w:rPr>
        <w:t>系统于每月月底汇总编制当月所有采购需求，形成每月采购需求汇总表，结合后续设备到货验收情况，对采购需求汇总表进行实时更新，体现每月采购需求到货实时情况，以入库作为完结。</w:t>
      </w:r>
    </w:p>
    <w:p w14:paraId="18DAA2CD">
      <w:r>
        <w:rPr>
          <w:rFonts w:hint="eastAsia"/>
          <w:b/>
          <w:bCs/>
        </w:rPr>
        <w:t>要求：</w:t>
      </w:r>
      <w:r>
        <w:rPr>
          <w:rFonts w:hint="eastAsia"/>
        </w:rPr>
        <w:t>1.系统可根据到货验收情况实时更新申购需求汇总表；2.形成相应统计报表；如自定义区间统计采购费用、各类采购类型及相应费用、各类型备件到货时间，</w:t>
      </w:r>
      <w:r>
        <w:t>出入库情况，对比考核；模糊搜索</w:t>
      </w:r>
      <w:r>
        <w:rPr>
          <w:rFonts w:hint="eastAsia"/>
        </w:rPr>
        <w:t>等；3.相应出库申请由NC反至系统，形成相应备件出库记录。</w:t>
      </w:r>
    </w:p>
    <w:p w14:paraId="16A43EC2">
      <w:r>
        <w:rPr>
          <w:rFonts w:hint="eastAsia"/>
          <w:b/>
          <w:bCs/>
        </w:rPr>
        <w:t>操作：</w:t>
      </w:r>
      <w:r>
        <w:rPr>
          <w:rFonts w:hint="eastAsia"/>
        </w:rPr>
        <w:t>1.系统自动汇总每月所有采购需求；2.实时更新到货情况，并形成数据总览，每月采购项数，已到货项数等。</w:t>
      </w:r>
    </w:p>
    <w:p w14:paraId="3608595E">
      <w:r>
        <w:rPr>
          <w:rFonts w:hint="eastAsia"/>
          <w:b/>
          <w:bCs/>
        </w:rPr>
        <w:t>权限：</w:t>
      </w:r>
      <w:r>
        <w:rPr>
          <w:rFonts w:hint="eastAsia"/>
        </w:rPr>
        <w:t>无</w:t>
      </w:r>
    </w:p>
    <w:p w14:paraId="79592A29">
      <w:pPr>
        <w:rPr>
          <w:b/>
          <w:bCs/>
        </w:rPr>
      </w:pPr>
      <w:r>
        <w:rPr>
          <w:rFonts w:hint="eastAsia"/>
          <w:b/>
          <w:bCs/>
        </w:rPr>
        <w:t>日志：</w:t>
      </w:r>
      <w:r>
        <w:rPr>
          <w:rFonts w:hint="eastAsia"/>
        </w:rPr>
        <w:t>无</w:t>
      </w:r>
    </w:p>
    <w:p w14:paraId="6CB35DE1">
      <w:pPr>
        <w:pStyle w:val="3"/>
      </w:pPr>
      <w:bookmarkStart w:id="12" w:name="_Toc179921447"/>
      <w:r>
        <w:rPr>
          <w:rFonts w:hint="eastAsia"/>
        </w:rPr>
        <w:t>2.3设备到货验收</w:t>
      </w:r>
      <w:bookmarkEnd w:id="12"/>
    </w:p>
    <w:p w14:paraId="38256BA9">
      <w:pPr>
        <w:ind w:firstLine="420"/>
      </w:pPr>
      <w:r>
        <w:rPr>
          <w:rFonts w:hint="eastAsia"/>
        </w:rPr>
        <w:t>设备及备件到货后，由供销部</w:t>
      </w:r>
      <w:bookmarkStart w:id="31" w:name="_GoBack"/>
      <w:bookmarkEnd w:id="31"/>
      <w:r>
        <w:rPr>
          <w:rFonts w:hint="eastAsia"/>
        </w:rPr>
        <w:t>于设备管理系统上发起到货验收单，供销线下提供相应验收单，由仓库确认相应设备及备件数量，确认无误后由相应专业人员进行验收，确认相应文件资料及设备备件无误，并将随机资料上传至设备管理系统中，相应备件质量合格证应当由系统体现于流程表中，随后由申购人进行验收，最终由仓库进行入库。</w:t>
      </w:r>
    </w:p>
    <w:p w14:paraId="0EA01408">
      <w:pPr>
        <w:rPr>
          <w:b/>
          <w:bCs/>
        </w:rPr>
      </w:pPr>
      <w:r>
        <w:rPr>
          <w:rFonts w:hint="eastAsia"/>
          <w:b/>
          <w:bCs/>
        </w:rPr>
        <w:t>流程：</w:t>
      </w:r>
    </w:p>
    <w:p w14:paraId="2E2D1E05">
      <w:r>
        <w:drawing>
          <wp:anchor distT="0" distB="0" distL="114300" distR="114300" simplePos="0" relativeHeight="251659264" behindDoc="0" locked="0" layoutInCell="1" allowOverlap="1">
            <wp:simplePos x="0" y="0"/>
            <wp:positionH relativeFrom="margin">
              <wp:posOffset>-63500</wp:posOffset>
            </wp:positionH>
            <wp:positionV relativeFrom="paragraph">
              <wp:posOffset>53975</wp:posOffset>
            </wp:positionV>
            <wp:extent cx="5523865" cy="2138045"/>
            <wp:effectExtent l="0" t="0" r="635" b="8255"/>
            <wp:wrapTopAndBottom/>
            <wp:docPr id="21406934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693418" name="图片 1"/>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5523865" cy="2138045"/>
                    </a:xfrm>
                    <a:prstGeom prst="rect">
                      <a:avLst/>
                    </a:prstGeom>
                  </pic:spPr>
                </pic:pic>
              </a:graphicData>
            </a:graphic>
          </wp:anchor>
        </w:drawing>
      </w:r>
      <w:r>
        <w:rPr>
          <w:rFonts w:hint="eastAsia"/>
          <w:b/>
          <w:bCs/>
        </w:rPr>
        <w:t>要求：</w:t>
      </w:r>
      <w:r>
        <w:rPr>
          <w:rFonts w:hint="eastAsia"/>
        </w:rPr>
        <w:t>1.与设备申购进行一一对应，信息对应；</w:t>
      </w:r>
    </w:p>
    <w:p w14:paraId="13E5789D">
      <w:pPr>
        <w:rPr>
          <w:highlight w:val="none"/>
        </w:rPr>
      </w:pPr>
      <w:r>
        <w:rPr>
          <w:rFonts w:hint="eastAsia"/>
        </w:rPr>
        <w:t>2.相应验收流程于手机APP上进行现场验收时，</w:t>
      </w:r>
      <w:r>
        <w:rPr>
          <w:rFonts w:hint="eastAsia"/>
          <w:b/>
          <w:bCs/>
        </w:rPr>
        <w:t>可直接采用app进行拍照上传</w:t>
      </w:r>
      <w:r>
        <w:rPr>
          <w:rFonts w:hint="eastAsia"/>
        </w:rPr>
        <w:t>，</w:t>
      </w:r>
      <w:r>
        <w:rPr>
          <w:rFonts w:hint="eastAsia"/>
          <w:highlight w:val="none"/>
        </w:rPr>
        <w:t>其验收电子表单内应当</w:t>
      </w:r>
      <w:r>
        <w:rPr>
          <w:highlight w:val="none"/>
        </w:rPr>
        <w:t>设定相应文件框，按框</w:t>
      </w:r>
      <w:r>
        <w:rPr>
          <w:rFonts w:hint="eastAsia"/>
          <w:highlight w:val="none"/>
        </w:rPr>
        <w:t>拍照</w:t>
      </w:r>
      <w:r>
        <w:rPr>
          <w:highlight w:val="none"/>
        </w:rPr>
        <w:t>上传相应所需文件，及文件上传要求</w:t>
      </w:r>
      <w:r>
        <w:rPr>
          <w:rFonts w:hint="eastAsia"/>
          <w:highlight w:val="none"/>
        </w:rPr>
        <w:t>等；</w:t>
      </w:r>
    </w:p>
    <w:p w14:paraId="5D0B2909">
      <w:pPr>
        <w:rPr>
          <w:rFonts w:hint="eastAsia"/>
          <w:highlight w:val="none"/>
        </w:rPr>
      </w:pPr>
      <w:r>
        <w:rPr>
          <w:rFonts w:hint="eastAsia"/>
          <w:highlight w:val="none"/>
        </w:rPr>
        <w:t>3.最终申购人验收完成，仓库进行入库时应当需要将填写完成的验收单，上传至流程中，方可闭环。</w:t>
      </w:r>
    </w:p>
    <w:p w14:paraId="6CC1EE0E">
      <w:r>
        <w:rPr>
          <w:rFonts w:hint="eastAsia"/>
        </w:rPr>
        <w:t>3.相应设备及备件验收完成后，该流程应当进入该设备及备件对应的文件资料库内进行留底，同时可在备件对应文件资料处上传相应文件资料。</w:t>
      </w:r>
    </w:p>
    <w:p w14:paraId="66D686D2">
      <w:r>
        <w:rPr>
          <w:rFonts w:hint="eastAsia"/>
        </w:rPr>
        <w:t>4.每月归档当月所有验收记录，并可自定义时间区间形成相应数据报表（各专业验收数量，相应入库金额，与前述申购记录进行数据交互）</w:t>
      </w:r>
    </w:p>
    <w:p w14:paraId="4EFF0A51">
      <w:pPr>
        <w:rPr>
          <w:b/>
          <w:bCs/>
        </w:rPr>
      </w:pPr>
      <w:r>
        <w:rPr>
          <w:rFonts w:hint="eastAsia"/>
        </w:rPr>
        <w:t>5.具体到货录入文件资料目录</w:t>
      </w:r>
    </w:p>
    <w:p w14:paraId="293BB213">
      <w:pPr>
        <w:rPr>
          <w:b/>
          <w:bCs/>
        </w:rPr>
      </w:pPr>
      <w:r>
        <w:rPr>
          <w:rFonts w:hint="eastAsia"/>
          <w:b/>
          <w:bCs/>
        </w:rPr>
        <w:t>权限：</w:t>
      </w:r>
      <w:r>
        <w:rPr>
          <w:rFonts w:hint="eastAsia"/>
        </w:rPr>
        <w:t>各自节点审批意见及退回权限，相应验收组上传修改文件资料权限。</w:t>
      </w:r>
    </w:p>
    <w:p w14:paraId="722B44E9">
      <w:pPr>
        <w:rPr>
          <w:b/>
          <w:bCs/>
        </w:rPr>
      </w:pPr>
      <w:r>
        <w:rPr>
          <w:rFonts w:hint="eastAsia"/>
          <w:b/>
          <w:bCs/>
        </w:rPr>
        <w:t>日志：</w:t>
      </w:r>
      <w:r>
        <w:rPr>
          <w:rFonts w:hint="eastAsia"/>
        </w:rPr>
        <w:t>按每月存档记录所有验收记录，及操作记录。</w:t>
      </w:r>
    </w:p>
    <w:p w14:paraId="00FF9FD3">
      <w:pPr>
        <w:pStyle w:val="3"/>
      </w:pPr>
      <w:bookmarkStart w:id="13" w:name="_Toc179921448"/>
      <w:r>
        <w:rPr>
          <w:rFonts w:hint="eastAsia"/>
        </w:rPr>
        <w:t>2.4安装调试验收</w:t>
      </w:r>
      <w:bookmarkEnd w:id="13"/>
    </w:p>
    <w:p w14:paraId="69A31AD2">
      <w:pPr>
        <w:ind w:firstLine="420"/>
      </w:pPr>
      <w:r>
        <w:rPr>
          <w:rFonts w:hint="eastAsia"/>
        </w:rPr>
        <w:t>主要针对于设备更新，技改技措等大修项目的安装验收，在完成OA相应立项后，应当将信息推送至设备管理系统资产管理台账中，物编库中无物料编码应采用物编申请流程进行申请，将物编数据补充至资产管理台账（物编库内）中，随后由申报人员补充完善信息后，进行台账更新闭环审批。</w:t>
      </w:r>
    </w:p>
    <w:p w14:paraId="3148DAD5">
      <w:r>
        <w:tab/>
      </w:r>
      <w:r>
        <w:rPr>
          <w:rFonts w:hint="eastAsia"/>
        </w:rPr>
        <w:t>此时设备状态应当为申购阶段（在补充信息时可选择申购阶段，安装阶段），由技术员发起采购，随后到货验收，相应验收流程及表单同上述，安装阶段调试阶段应当具有如下记录，并上传至对应设备资产信息文件资料内：相应调试验收文件目录（由各专业进行补充）</w:t>
      </w:r>
    </w:p>
    <w:p w14:paraId="52FFFBF0">
      <w:pPr>
        <w:pStyle w:val="18"/>
        <w:numPr>
          <w:ilvl w:val="0"/>
          <w:numId w:val="2"/>
        </w:numPr>
        <w:ind w:firstLineChars="0"/>
      </w:pPr>
      <w:r>
        <w:rPr>
          <w:rFonts w:hint="eastAsia"/>
        </w:rPr>
        <w:t>土建基础验收合格记录</w:t>
      </w:r>
    </w:p>
    <w:p w14:paraId="417108DE">
      <w:pPr>
        <w:pStyle w:val="18"/>
        <w:numPr>
          <w:ilvl w:val="0"/>
          <w:numId w:val="2"/>
        </w:numPr>
        <w:ind w:firstLineChars="0"/>
      </w:pPr>
      <w:r>
        <w:rPr>
          <w:rFonts w:hint="eastAsia"/>
        </w:rPr>
        <w:t>设备机械安装合格记录</w:t>
      </w:r>
    </w:p>
    <w:p w14:paraId="286E0EF5">
      <w:pPr>
        <w:pStyle w:val="18"/>
        <w:numPr>
          <w:ilvl w:val="0"/>
          <w:numId w:val="2"/>
        </w:numPr>
        <w:ind w:firstLineChars="0"/>
      </w:pPr>
      <w:r>
        <w:rPr>
          <w:rFonts w:hint="eastAsia"/>
        </w:rPr>
        <w:t>设备试车合格记录</w:t>
      </w:r>
    </w:p>
    <w:p w14:paraId="21408C78">
      <w:r>
        <w:rPr>
          <w:rFonts w:hint="eastAsia"/>
          <w:b/>
          <w:bCs/>
        </w:rPr>
        <w:t>要求：</w:t>
      </w:r>
      <w:r>
        <w:rPr>
          <w:rFonts w:hint="eastAsia"/>
        </w:rPr>
        <w:t>1.满足与云平台，NC的数据交互；</w:t>
      </w:r>
    </w:p>
    <w:p w14:paraId="4459ABAA">
      <w:r>
        <w:rPr>
          <w:rFonts w:hint="eastAsia"/>
        </w:rPr>
        <w:t>2.申购阶段及安装阶段，应当可以设置时间提醒，每月相应进度填报及所有申购和安装设备的信息汇总展示于该模块首页；流程结束后，相应资料归档到对应台账信息资料目录内；</w:t>
      </w:r>
    </w:p>
    <w:p w14:paraId="3F1B6AF4">
      <w:r>
        <w:rPr>
          <w:rFonts w:hint="eastAsia"/>
        </w:rPr>
        <w:t>3.存档汇总记录每年所有设备更新，技改技措记录。</w:t>
      </w:r>
    </w:p>
    <w:p w14:paraId="19E2F673">
      <w:r>
        <w:rPr>
          <w:rFonts w:hint="eastAsia"/>
          <w:b/>
          <w:bCs/>
        </w:rPr>
        <w:t>操作：</w:t>
      </w:r>
      <w:r>
        <w:rPr>
          <w:rFonts w:hint="eastAsia"/>
        </w:rPr>
        <w:t>1.技术员补充完善相应资产信息，上传相应验收记录至流程中，审批；</w:t>
      </w:r>
    </w:p>
    <w:p w14:paraId="33154B28">
      <w:pPr>
        <w:rPr>
          <w:b/>
          <w:bCs/>
        </w:rPr>
      </w:pPr>
      <w:r>
        <w:rPr>
          <w:rFonts w:hint="eastAsia"/>
          <w:b/>
          <w:bCs/>
        </w:rPr>
        <w:t>流程：</w:t>
      </w:r>
    </w:p>
    <w:p w14:paraId="52F10BE8">
      <w:r>
        <w:object>
          <v:shape id="_x0000_i1032" o:spt="75" type="#_x0000_t75" style="height:185.45pt;width:410.5pt;" o:ole="t" filled="f" o:preferrelative="t" stroked="f" coordsize="21600,21600">
            <v:path/>
            <v:fill on="f" focussize="0,0"/>
            <v:stroke on="f" joinstyle="miter"/>
            <v:imagedata r:id="rId26" o:title=""/>
            <o:lock v:ext="edit" aspectratio="t"/>
            <w10:wrap type="none"/>
            <w10:anchorlock/>
          </v:shape>
          <o:OLEObject Type="Embed" ProgID="Visio.Drawing.15" ShapeID="_x0000_i1032" DrawAspect="Content" ObjectID="_1468075732" r:id="rId25">
            <o:LockedField>false</o:LockedField>
          </o:OLEObject>
        </w:object>
      </w:r>
    </w:p>
    <w:p w14:paraId="04629CF9">
      <w:r>
        <w:rPr>
          <w:rFonts w:hint="eastAsia"/>
          <w:b/>
          <w:bCs/>
        </w:rPr>
        <w:t>权限：</w:t>
      </w:r>
      <w:r>
        <w:rPr>
          <w:rFonts w:hint="eastAsia"/>
        </w:rPr>
        <w:t>1.技术员完善信息；</w:t>
      </w:r>
    </w:p>
    <w:p w14:paraId="562CC031">
      <w:r>
        <w:rPr>
          <w:rFonts w:hint="eastAsia"/>
          <w:b/>
          <w:bCs/>
        </w:rPr>
        <w:t>日志：</w:t>
      </w:r>
      <w:r>
        <w:rPr>
          <w:rFonts w:hint="eastAsia"/>
        </w:rPr>
        <w:t xml:space="preserve">记录操作记录。 </w:t>
      </w:r>
    </w:p>
    <w:p w14:paraId="0DD5F970">
      <w:pPr>
        <w:pStyle w:val="3"/>
      </w:pPr>
      <w:bookmarkStart w:id="14" w:name="_Toc179921449"/>
      <w:r>
        <w:rPr>
          <w:rFonts w:hint="eastAsia"/>
        </w:rPr>
        <w:t>2.5分级管理</w:t>
      </w:r>
      <w:bookmarkEnd w:id="14"/>
    </w:p>
    <w:p w14:paraId="64CEE4CC">
      <w:r>
        <w:tab/>
      </w:r>
      <w:r>
        <w:rPr>
          <w:rFonts w:hint="eastAsia"/>
        </w:rPr>
        <w:t>设备分级管理，</w:t>
      </w:r>
      <w:r>
        <w:t>流程放置于OA进行审批，此处仅进行OA流程</w:t>
      </w:r>
      <w:r>
        <w:rPr>
          <w:rFonts w:hint="eastAsia"/>
        </w:rPr>
        <w:t>审批单据</w:t>
      </w:r>
      <w:r>
        <w:t>数据读取，并更新至台账信息中分级信息，相应流程存档证明分级。</w:t>
      </w:r>
    </w:p>
    <w:p w14:paraId="702C5F44">
      <w:pPr>
        <w:pStyle w:val="3"/>
      </w:pPr>
      <w:bookmarkStart w:id="15" w:name="_Toc179921450"/>
      <w:r>
        <w:rPr>
          <w:rFonts w:hint="eastAsia"/>
        </w:rPr>
        <w:t>2.6设备维护策略</w:t>
      </w:r>
      <w:bookmarkEnd w:id="15"/>
    </w:p>
    <w:p w14:paraId="714FA8E3">
      <w:pPr>
        <w:ind w:firstLine="420"/>
      </w:pPr>
      <w:r>
        <w:rPr>
          <w:rFonts w:hint="eastAsia"/>
        </w:rPr>
        <w:t>于相关规定中制定相应分级策略，确定后上传于设备管理系统中。此处展示所有设备维护策略，与后续定期维护模块进行信息互通，展示所有设备所有定期维保记录，后续根据现场实际维护经验于OA中进行策略修订审批。</w:t>
      </w:r>
    </w:p>
    <w:p w14:paraId="180F0FF7">
      <w:r>
        <w:rPr>
          <w:rFonts w:hint="eastAsia"/>
          <w:b/>
          <w:bCs/>
        </w:rPr>
        <w:t>要求：</w:t>
      </w:r>
      <w:r>
        <w:rPr>
          <w:rFonts w:hint="eastAsia"/>
        </w:rPr>
        <w:t>1.当需要修改维护策略时，由OA进行流程审批，随后由设备管理系统进行读取，并更新相应维护策略信息，并存档相应流程单据。</w:t>
      </w:r>
    </w:p>
    <w:p w14:paraId="14E4482E">
      <w:r>
        <w:rPr>
          <w:rFonts w:hint="eastAsia"/>
        </w:rPr>
        <w:t>2.相应定期维护记录还应当引用至资产台账信息中的日常维护策略文件夹。</w:t>
      </w:r>
    </w:p>
    <w:p w14:paraId="14B1D133">
      <w:r>
        <w:rPr>
          <w:rFonts w:hint="eastAsia"/>
          <w:b/>
          <w:bCs/>
        </w:rPr>
        <w:t>操作：</w:t>
      </w:r>
      <w:r>
        <w:rPr>
          <w:rFonts w:hint="eastAsia"/>
        </w:rPr>
        <w:t>1.查看某台设备所有维护记录；</w:t>
      </w:r>
    </w:p>
    <w:p w14:paraId="04B345C2">
      <w:r>
        <w:rPr>
          <w:rFonts w:hint="eastAsia"/>
          <w:b/>
          <w:bCs/>
        </w:rPr>
        <w:t>权限：</w:t>
      </w:r>
      <w:r>
        <w:rPr>
          <w:rFonts w:hint="eastAsia"/>
        </w:rPr>
        <w:t>1.相应专业技术员策略修改。</w:t>
      </w:r>
    </w:p>
    <w:p w14:paraId="6C87C7BD">
      <w:r>
        <w:rPr>
          <w:rFonts w:hint="eastAsia"/>
          <w:b/>
          <w:bCs/>
        </w:rPr>
        <w:t>日志：</w:t>
      </w:r>
      <w:r>
        <w:rPr>
          <w:rFonts w:hint="eastAsia"/>
        </w:rPr>
        <w:t>所有修改记录。</w:t>
      </w:r>
    </w:p>
    <w:p w14:paraId="30069A91">
      <w:pPr>
        <w:pStyle w:val="3"/>
      </w:pPr>
      <w:bookmarkStart w:id="16" w:name="_Toc179921451"/>
      <w:r>
        <w:rPr>
          <w:rFonts w:hint="eastAsia"/>
        </w:rPr>
        <w:t>2.7设备操作检修规程</w:t>
      </w:r>
      <w:bookmarkEnd w:id="16"/>
    </w:p>
    <w:p w14:paraId="08647EBA">
      <w:r>
        <w:tab/>
      </w:r>
      <w:r>
        <w:t>相应</w:t>
      </w:r>
      <w:r>
        <w:rPr>
          <w:rFonts w:hint="eastAsia"/>
        </w:rPr>
        <w:t>操作检维修规程</w:t>
      </w:r>
      <w:r>
        <w:t>审批流程于OA系统进行审批，此处仅将OA数据引用。</w:t>
      </w:r>
    </w:p>
    <w:p w14:paraId="125E5514">
      <w:pPr>
        <w:ind w:firstLine="420"/>
      </w:pPr>
      <w:r>
        <w:rPr>
          <w:rFonts w:hint="eastAsia"/>
        </w:rPr>
        <w:t>采用机电仪土建专业分文件夹，各自专业技术人员上传相应专业内设备的操作检修规程，仅对上传的文件名称进行固定规范，内容格式未作具体要求。</w:t>
      </w:r>
      <w:r>
        <w:rPr>
          <w:rFonts w:hint="eastAsia"/>
          <w:b/>
          <w:bCs/>
        </w:rPr>
        <w:t>文件命名需满足</w:t>
      </w:r>
      <w:r>
        <w:rPr>
          <w:rFonts w:hint="eastAsia"/>
        </w:rPr>
        <w:t>：设备型号-设备名称-操作检修规程-；如</w:t>
      </w:r>
      <w:r>
        <w:t>4M50-174/0.95-27-BX</w:t>
      </w:r>
      <w:r>
        <w:rPr>
          <w:rFonts w:hint="eastAsia"/>
        </w:rPr>
        <w:t>高压氢压缩机操作检修规程，</w:t>
      </w:r>
      <w:r>
        <w:t>ZHSSPT-34000/35</w:t>
      </w:r>
      <w:r>
        <w:rPr>
          <w:rFonts w:hint="eastAsia"/>
        </w:rPr>
        <w:t>整流变压器操作检修规程。附带信息如涉及所属车间，所属工序由系统根据前述选择自动填写。</w:t>
      </w:r>
    </w:p>
    <w:p w14:paraId="47F299E3">
      <w:r>
        <w:rPr>
          <w:rFonts w:hint="eastAsia"/>
          <w:b/>
          <w:bCs/>
        </w:rPr>
        <w:t>要求：</w:t>
      </w:r>
      <w:r>
        <w:rPr>
          <w:rFonts w:hint="eastAsia"/>
        </w:rPr>
        <w:t>1.设备操作检修规程，需匹配到相应资产台账中的一台或一类设备，可同时于一次流程中上传多台设备操作检修规程；</w:t>
      </w:r>
    </w:p>
    <w:p w14:paraId="41066717">
      <w:r>
        <w:rPr>
          <w:rFonts w:hint="eastAsia"/>
        </w:rPr>
        <w:t>2.在审批时，应当可选择该操作检修规程归属于哪类设备，或批量选择为哪些设备；</w:t>
      </w:r>
    </w:p>
    <w:p w14:paraId="2DADBE17">
      <w:r>
        <w:rPr>
          <w:rFonts w:hint="eastAsia"/>
          <w:b/>
          <w:bCs/>
        </w:rPr>
        <w:t>操作：</w:t>
      </w:r>
      <w:r>
        <w:rPr>
          <w:rFonts w:hint="eastAsia"/>
        </w:rPr>
        <w:t>1.各专业技术员上传相应操作检修规程，完善相应信息，发起审批；</w:t>
      </w:r>
    </w:p>
    <w:p w14:paraId="7D623EEF">
      <w:r>
        <w:rPr>
          <w:rFonts w:hint="eastAsia"/>
        </w:rPr>
        <w:t>2.一般及重要设备由车间主任及设备部主任审批，关键设备再由分管领导审批。</w:t>
      </w:r>
    </w:p>
    <w:p w14:paraId="3D155B13">
      <w:r>
        <w:rPr>
          <w:rFonts w:hint="eastAsia"/>
          <w:b/>
          <w:bCs/>
        </w:rPr>
        <w:t>权限：</w:t>
      </w:r>
      <w:r>
        <w:rPr>
          <w:rFonts w:hint="eastAsia"/>
        </w:rPr>
        <w:t>1.各专业技术人员具备所有专业文件查看下载权限，仅具备自身专业文件上传修改权限；2.所有人员具备查看权限，管理员具备所有权限。</w:t>
      </w:r>
    </w:p>
    <w:p w14:paraId="7753B24E">
      <w:r>
        <w:rPr>
          <w:rFonts w:hint="eastAsia"/>
          <w:b/>
          <w:bCs/>
        </w:rPr>
        <w:t>日志：</w:t>
      </w:r>
      <w:r>
        <w:rPr>
          <w:rFonts w:hint="eastAsia"/>
        </w:rPr>
        <w:t>所有操作记录应当记录在相应日志文件内保存，数据条数不具有限制。</w:t>
      </w:r>
    </w:p>
    <w:p w14:paraId="60EC4256">
      <w:pPr>
        <w:pStyle w:val="2"/>
      </w:pPr>
      <w:bookmarkStart w:id="17" w:name="_Toc179921452"/>
      <w:r>
        <w:rPr>
          <w:rFonts w:hint="eastAsia"/>
        </w:rPr>
        <w:t>三、设备运行管理</w:t>
      </w:r>
      <w:bookmarkEnd w:id="17"/>
    </w:p>
    <w:p w14:paraId="62B9BB93">
      <w:pPr>
        <w:pStyle w:val="3"/>
      </w:pPr>
      <w:bookmarkStart w:id="18" w:name="_Toc179921453"/>
      <w:r>
        <w:rPr>
          <w:rFonts w:hint="eastAsia"/>
        </w:rPr>
        <w:t>3.1设备巡回检查</w:t>
      </w:r>
      <w:bookmarkEnd w:id="18"/>
    </w:p>
    <w:p w14:paraId="0A5DEA8B">
      <w:r>
        <w:tab/>
      </w:r>
      <w:r>
        <w:rPr>
          <w:rFonts w:hint="eastAsia"/>
        </w:rPr>
        <w:t>此处分为两块，一块为班组巡检，另一块为技术员巡检。针对巡检发现问题类别，由各专业车间进行设备类别，设备故障类型设置，后续可采用手机app上报时直接选择各类具体问题类别。</w:t>
      </w:r>
    </w:p>
    <w:p w14:paraId="4FFB9ECD">
      <w:pPr>
        <w:pStyle w:val="4"/>
      </w:pPr>
      <w:r>
        <w:rPr>
          <w:rFonts w:hint="eastAsia"/>
        </w:rPr>
        <w:t>3.1.1班组巡检</w:t>
      </w:r>
    </w:p>
    <w:p w14:paraId="0308032E">
      <w:r>
        <w:tab/>
      </w:r>
      <w:r>
        <w:rPr>
          <w:rFonts w:hint="eastAsia"/>
        </w:rPr>
        <w:t>各区域班组每两小时对所负责区域路线进行巡检一次；班组不同岗位具有各自巡检路线，</w:t>
      </w:r>
      <w:r>
        <w:t>检查设备是否正常运行，有无异响、振动、漏油、漏水、漏气等现象</w:t>
      </w:r>
      <w:r>
        <w:rPr>
          <w:rFonts w:hint="eastAsia"/>
        </w:rPr>
        <w:t>；对</w:t>
      </w:r>
      <w:r>
        <w:t>现场的温度、压力、流量</w:t>
      </w:r>
      <w:r>
        <w:rPr>
          <w:rFonts w:hint="eastAsia"/>
        </w:rPr>
        <w:t>进行检查。</w:t>
      </w:r>
    </w:p>
    <w:p w14:paraId="656EB3FB">
      <w:pPr>
        <w:rPr>
          <w:highlight w:val="none"/>
        </w:rPr>
      </w:pPr>
      <w:r>
        <w:rPr>
          <w:rFonts w:hint="eastAsia"/>
          <w:b/>
          <w:bCs/>
        </w:rPr>
        <w:t>要求：</w:t>
      </w:r>
      <w:r>
        <w:rPr>
          <w:rFonts w:hint="eastAsia"/>
        </w:rPr>
        <w:t>1.班组巡检发现异常时便捷采用设备应用进行异常上报，配备</w:t>
      </w:r>
      <w:r>
        <w:rPr>
          <w:rFonts w:hint="eastAsia"/>
          <w:highlight w:val="none"/>
        </w:rPr>
        <w:t>相应的巡检工具，通过巡检工具</w:t>
      </w:r>
      <w:r>
        <w:rPr>
          <w:rFonts w:hint="eastAsia"/>
          <w:b/>
          <w:bCs/>
          <w:highlight w:val="none"/>
        </w:rPr>
        <w:t>自动</w:t>
      </w:r>
      <w:r>
        <w:rPr>
          <w:rFonts w:hint="eastAsia"/>
          <w:highlight w:val="none"/>
        </w:rPr>
        <w:t>将采集的数据上传至系统；</w:t>
      </w:r>
    </w:p>
    <w:p w14:paraId="32AED5E2">
      <w:pPr>
        <w:rPr>
          <w:rFonts w:hint="eastAsia"/>
          <w:highlight w:val="none"/>
        </w:rPr>
      </w:pPr>
      <w:r>
        <w:rPr>
          <w:rFonts w:hint="eastAsia"/>
          <w:highlight w:val="none"/>
        </w:rPr>
        <w:t>2.班组巡检的内容由各车间自行拟定确认，但需符合公司相应管理规定。</w:t>
      </w:r>
    </w:p>
    <w:p w14:paraId="62FB8DD5">
      <w:pPr>
        <w:pStyle w:val="4"/>
        <w:rPr>
          <w:highlight w:val="none"/>
        </w:rPr>
      </w:pPr>
      <w:r>
        <w:rPr>
          <w:rFonts w:hint="eastAsia"/>
          <w:highlight w:val="none"/>
        </w:rPr>
        <w:t>3.1.2技术员点检</w:t>
      </w:r>
    </w:p>
    <w:p w14:paraId="677D1991">
      <w:r>
        <w:rPr>
          <w:b/>
          <w:bCs/>
          <w:highlight w:val="none"/>
        </w:rPr>
        <w:tab/>
      </w:r>
      <w:r>
        <w:rPr>
          <w:rFonts w:hint="eastAsia"/>
          <w:highlight w:val="none"/>
        </w:rPr>
        <w:t>在设备管理系统中根据公司相应巡检规定，由设备部设定定期巡检频次，由设备管理系统进行推送提醒，巡检内容根据相应ITPM策略进行检查，使用</w:t>
      </w:r>
      <w:r>
        <w:rPr>
          <w:rFonts w:hint="eastAsia"/>
        </w:rPr>
        <w:t>相应工具测量设备机组温度，振动等数据，记录于设备管理系统中各类设备的定期巡检记录单；发现异常时，系统自动生成故障记录单。</w:t>
      </w:r>
    </w:p>
    <w:p w14:paraId="454AACD0">
      <w:r>
        <w:rPr>
          <w:rFonts w:hint="eastAsia"/>
          <w:b/>
          <w:bCs/>
        </w:rPr>
        <w:t>要求：</w:t>
      </w:r>
      <w:r>
        <w:rPr>
          <w:rFonts w:hint="eastAsia"/>
        </w:rPr>
        <w:t>1.自由编辑设置巡检提醒，巡检内容，按时推送至各专业技术员；</w:t>
      </w:r>
    </w:p>
    <w:p w14:paraId="5CD478EF">
      <w:r>
        <w:rPr>
          <w:rFonts w:hint="eastAsia"/>
        </w:rPr>
        <w:t>2.相关巡检工具的数据</w:t>
      </w:r>
      <w:r>
        <w:rPr>
          <w:rFonts w:hint="eastAsia"/>
          <w:b/>
          <w:bCs/>
        </w:rPr>
        <w:t>便捷上传</w:t>
      </w:r>
      <w:r>
        <w:rPr>
          <w:rFonts w:hint="eastAsia"/>
        </w:rPr>
        <w:t>至设备管理系统定期巡检记录单中对应的机组栏目；</w:t>
      </w:r>
    </w:p>
    <w:p w14:paraId="5E304CB4">
      <w:r>
        <w:rPr>
          <w:rFonts w:hint="eastAsia"/>
        </w:rPr>
        <w:t>3.每月自动汇总存档各专业的各类设备的定期巡检记录单，生成每月巡检报告及同一设备同类数据的趋势分析，并提供一定程度的建议，对巡检频次变化的建议等。</w:t>
      </w:r>
    </w:p>
    <w:p w14:paraId="7DFB7419">
      <w:r>
        <w:rPr>
          <w:rFonts w:hint="eastAsia"/>
          <w:b/>
          <w:bCs/>
        </w:rPr>
        <w:t>操作：</w:t>
      </w:r>
      <w:r>
        <w:rPr>
          <w:rFonts w:hint="eastAsia"/>
        </w:rPr>
        <w:t>1.巡检内容及提醒设置；2.定期巡检记录单汇总分析。</w:t>
      </w:r>
    </w:p>
    <w:p w14:paraId="32A1D3B3">
      <w:r>
        <w:rPr>
          <w:rFonts w:hint="eastAsia"/>
          <w:b/>
          <w:bCs/>
        </w:rPr>
        <w:t>权限：</w:t>
      </w:r>
      <w:r>
        <w:rPr>
          <w:rFonts w:hint="eastAsia"/>
        </w:rPr>
        <w:t>1.各专业技术员制定修改相应巡检内容及频次；2.所有人员查看权限。</w:t>
      </w:r>
    </w:p>
    <w:p w14:paraId="0543542C">
      <w:pPr>
        <w:pStyle w:val="3"/>
      </w:pPr>
      <w:bookmarkStart w:id="19" w:name="_Toc179921454"/>
      <w:r>
        <w:rPr>
          <w:rFonts w:hint="eastAsia"/>
        </w:rPr>
        <w:t>3.2设备异常处理</w:t>
      </w:r>
      <w:bookmarkEnd w:id="19"/>
    </w:p>
    <w:p w14:paraId="0300BCCF">
      <w:r>
        <w:rPr>
          <w:rFonts w:hint="eastAsia"/>
        </w:rPr>
        <w:t>设备异常信息来源：</w:t>
      </w:r>
    </w:p>
    <w:p w14:paraId="4E57F3BE">
      <w:pPr>
        <w:ind w:firstLine="560" w:firstLineChars="200"/>
      </w:pPr>
      <w:r>
        <w:rPr>
          <w:rFonts w:hint="eastAsia"/>
        </w:rPr>
        <w:t>①班组人员或技术员现场</w:t>
      </w:r>
      <w:r>
        <w:t>巡检时，</w:t>
      </w:r>
      <w:r>
        <w:rPr>
          <w:rFonts w:hint="eastAsia"/>
        </w:rPr>
        <w:t>根据发现的</w:t>
      </w:r>
      <w:r>
        <w:t>故障问题录入到系统中，形成故障记录通知单（包含设备</w:t>
      </w:r>
      <w:r>
        <w:rPr>
          <w:rFonts w:hint="eastAsia"/>
        </w:rPr>
        <w:t>位号、</w:t>
      </w:r>
      <w:r>
        <w:t>专业</w:t>
      </w:r>
      <w:r>
        <w:rPr>
          <w:rFonts w:hint="eastAsia"/>
        </w:rPr>
        <w:t>、故障类别、</w:t>
      </w:r>
      <w:r>
        <w:t>具体描述</w:t>
      </w:r>
      <w:r>
        <w:rPr>
          <w:rFonts w:hint="eastAsia"/>
        </w:rPr>
        <w:t>）；</w:t>
      </w:r>
    </w:p>
    <w:p w14:paraId="1F2E8FC0">
      <w:pPr>
        <w:ind w:firstLine="560" w:firstLineChars="200"/>
      </w:pPr>
      <w:r>
        <w:rPr>
          <w:rFonts w:hint="eastAsia"/>
        </w:rPr>
        <w:t>②重要机泵状态监测系统，监测发现的异常推送；</w:t>
      </w:r>
    </w:p>
    <w:p w14:paraId="584D8D6B">
      <w:pPr>
        <w:ind w:firstLine="560" w:firstLineChars="200"/>
      </w:pPr>
      <w:r>
        <w:rPr>
          <w:rFonts w:hint="eastAsia"/>
        </w:rPr>
        <w:t>③其它系统上的异常数据模块；</w:t>
      </w:r>
    </w:p>
    <w:p w14:paraId="32372574">
      <w:pPr>
        <w:ind w:firstLine="420"/>
      </w:pPr>
      <w:r>
        <w:rPr>
          <w:rFonts w:hint="eastAsia"/>
        </w:rPr>
        <w:t>设备异常信息发送至相应车间专业技术员处</w:t>
      </w:r>
      <w:r>
        <w:t>，</w:t>
      </w:r>
      <w:r>
        <w:rPr>
          <w:rFonts w:hint="eastAsia"/>
        </w:rPr>
        <w:t>由技术员确认，检修时间，并提</w:t>
      </w:r>
      <w:r>
        <w:t>报相应</w:t>
      </w:r>
      <w:r>
        <w:rPr>
          <w:rFonts w:hint="eastAsia"/>
        </w:rPr>
        <w:t>检修</w:t>
      </w:r>
      <w:r>
        <w:t>材料，</w:t>
      </w:r>
      <w:r>
        <w:rPr>
          <w:rFonts w:hint="eastAsia"/>
        </w:rPr>
        <w:t>进行</w:t>
      </w:r>
      <w:r>
        <w:t>领料，</w:t>
      </w:r>
      <w:r>
        <w:rPr>
          <w:rFonts w:hint="eastAsia"/>
        </w:rPr>
        <w:t>指派相应维保队长，由维保队长安排相应维保人员处理</w:t>
      </w:r>
      <w:r>
        <w:t>；</w:t>
      </w:r>
      <w:r>
        <w:rPr>
          <w:rFonts w:hint="eastAsia"/>
        </w:rPr>
        <w:t>维修完成后，技术员对相关原因进行分析填写，</w:t>
      </w:r>
      <w:r>
        <w:t>形成</w:t>
      </w:r>
      <w:r>
        <w:rPr>
          <w:rFonts w:hint="eastAsia"/>
        </w:rPr>
        <w:t>相应</w:t>
      </w:r>
      <w:r>
        <w:t>维修报告</w:t>
      </w:r>
      <w:r>
        <w:rPr>
          <w:rFonts w:hint="eastAsia"/>
        </w:rPr>
        <w:t>，对于重要设备及关键设备异常处理完后由对应车间主任验收。若出现无法立即处理的故障问题，相应专业技术员应当选择：XX装置停车处理（XX后续进行统一规定）、无备件等，一般设备及重要设备延期处理需经车间主任及设备部主任确认，关键设备延期处理需再经分管领导确认；</w:t>
      </w:r>
    </w:p>
    <w:p w14:paraId="08A495FB">
      <w:pPr>
        <w:ind w:firstLine="420"/>
      </w:pPr>
      <w:r>
        <w:rPr>
          <w:rFonts w:hint="eastAsia"/>
        </w:rPr>
        <w:t>若是带压堵漏项目，由各车间技术员进行提报申请，因现在工智道上实施带压堵漏工作票，后续各技术员于此处填报相应带压堵漏汇总表，并上传相应工智道工作票，汇总至设备部专员处，形成带压堵漏汇总表，系统应当根据相应堵漏项目所在区域，在该区域停止运行时，推送相应的堵漏项目至对应技术员处。</w:t>
      </w:r>
    </w:p>
    <w:p w14:paraId="2D1A728F">
      <w:pPr>
        <w:jc w:val="left"/>
      </w:pPr>
      <w:r>
        <w:rPr>
          <w:rFonts w:hint="eastAsia"/>
          <w:b/>
          <w:bCs/>
        </w:rPr>
        <w:t>流程：</w:t>
      </w:r>
      <w:bookmarkStart w:id="20" w:name="_MON_1786632584"/>
      <w:bookmarkEnd w:id="20"/>
      <w:r>
        <w:object>
          <v:shape id="_x0000_i1033" o:spt="75" type="#_x0000_t75" style="height:189.4pt;width:412.35pt;" o:ole="t" filled="f" o:preferrelative="t" stroked="f" coordsize="21600,21600">
            <v:path/>
            <v:fill on="f" focussize="0,0"/>
            <v:stroke on="f" joinstyle="miter"/>
            <v:imagedata r:id="rId28" o:title=""/>
            <o:lock v:ext="edit" aspectratio="t"/>
            <w10:wrap type="none"/>
            <w10:anchorlock/>
          </v:shape>
          <o:OLEObject Type="Embed" ProgID="Visio.Drawing.15" ShapeID="_x0000_i1033" DrawAspect="Content" ObjectID="_1468075733" r:id="rId27">
            <o:LockedField>false</o:LockedField>
          </o:OLEObject>
        </w:object>
      </w:r>
    </w:p>
    <w:p w14:paraId="6AA9B083">
      <w:r>
        <w:rPr>
          <w:rFonts w:hint="eastAsia"/>
          <w:b/>
          <w:bCs/>
        </w:rPr>
        <w:t>要求：</w:t>
      </w:r>
      <w:r>
        <w:rPr>
          <w:rFonts w:hint="eastAsia"/>
        </w:rPr>
        <w:t>1.通知单制作生成便捷；</w:t>
      </w:r>
    </w:p>
    <w:p w14:paraId="0AE58642">
      <w:r>
        <w:rPr>
          <w:rFonts w:hint="eastAsia"/>
        </w:rPr>
        <w:t>2.应当可对重复检修自定义时间进行统计汇总，形成相应报表；</w:t>
      </w:r>
    </w:p>
    <w:p w14:paraId="225C3E56">
      <w:r>
        <w:rPr>
          <w:rFonts w:hint="eastAsia"/>
        </w:rPr>
        <w:t>3.对各类故障原因，需要进行汇总分析，形成每月或其他自定时间的检修原因统计报表；</w:t>
      </w:r>
    </w:p>
    <w:p w14:paraId="47D03119">
      <w:r>
        <w:rPr>
          <w:rFonts w:hint="eastAsia"/>
        </w:rPr>
        <w:t>4.出现故障检修时，应当对前述体现的设备完好率进行自动调整；</w:t>
      </w:r>
    </w:p>
    <w:p w14:paraId="18F86D57">
      <w:r>
        <w:rPr>
          <w:rFonts w:hint="eastAsia"/>
        </w:rPr>
        <w:t>5.系统应当对延期处理的问题形成相应待处理问题清单。（可以进行联动，在监测到DCS系统某装置内所有机泵停止运行时，进行推送；或在某备件到货后，自动提示需进行处理。）</w:t>
      </w:r>
    </w:p>
    <w:p w14:paraId="0D87739B">
      <w:pPr>
        <w:rPr>
          <w:highlight w:val="none"/>
        </w:rPr>
      </w:pPr>
      <w:r>
        <w:rPr>
          <w:rFonts w:hint="eastAsia"/>
        </w:rPr>
        <w:t>6.当维修时间及维保人员确定后，当天17：30汇总明日所需进行工作计划，提报相应工作票推送至工智道，并提示技术员及维保队长明</w:t>
      </w:r>
      <w:r>
        <w:rPr>
          <w:rFonts w:hint="eastAsia"/>
          <w:highlight w:val="none"/>
        </w:rPr>
        <w:t>日工作计划；</w:t>
      </w:r>
    </w:p>
    <w:p w14:paraId="341946E6">
      <w:pPr>
        <w:rPr>
          <w:rFonts w:hint="eastAsia"/>
          <w:highlight w:val="none"/>
        </w:rPr>
      </w:pPr>
      <w:r>
        <w:rPr>
          <w:rFonts w:hint="eastAsia"/>
          <w:highlight w:val="none"/>
        </w:rPr>
        <w:t>7.同时系统应当根据选择所需要的领料自动带入备件费用，相应人工费用及其他费用等由技术员进行录入。</w:t>
      </w:r>
    </w:p>
    <w:p w14:paraId="206AC259">
      <w:pPr>
        <w:rPr>
          <w:rFonts w:hint="eastAsia"/>
        </w:rPr>
      </w:pPr>
      <w:r>
        <w:rPr>
          <w:rFonts w:hint="eastAsia"/>
          <w:b/>
          <w:bCs/>
          <w:highlight w:val="none"/>
        </w:rPr>
        <w:t>操作：</w:t>
      </w:r>
      <w:r>
        <w:rPr>
          <w:rFonts w:hint="eastAsia"/>
          <w:highlight w:val="none"/>
        </w:rPr>
        <w:t>1.操作人员或专业技术员其他人员等发起故障记录单，并录入相应信息；2.专业技术员收单，安排</w:t>
      </w:r>
      <w:r>
        <w:rPr>
          <w:rFonts w:hint="eastAsia"/>
        </w:rPr>
        <w:t>处理，原因分析，进行闭环；3.维保队长确定处理维保人员名字；4.车间主任验收；5.延期流程，相应领导进行确认。</w:t>
      </w:r>
    </w:p>
    <w:p w14:paraId="0153D6BC">
      <w:pPr>
        <w:rPr>
          <w:rFonts w:hint="default" w:eastAsia="宋体"/>
          <w:lang w:val="en-US" w:eastAsia="zh-CN"/>
        </w:rPr>
      </w:pPr>
    </w:p>
    <w:p w14:paraId="3AAE9D49">
      <w:pPr>
        <w:pStyle w:val="3"/>
      </w:pPr>
      <w:bookmarkStart w:id="21" w:name="_Toc179921455"/>
      <w:r>
        <w:rPr>
          <w:rFonts w:hint="eastAsia"/>
        </w:rPr>
        <w:t>3.3设备定期维护</w:t>
      </w:r>
      <w:bookmarkEnd w:id="21"/>
    </w:p>
    <w:p w14:paraId="57D4C1E6">
      <w:r>
        <w:rPr>
          <w:rFonts w:hint="eastAsia"/>
        </w:rPr>
        <w:t>此处应当展示当月维护任务，下月维护任务，大修维护任务，</w:t>
      </w:r>
      <w:r>
        <w:rPr>
          <w:rFonts w:hint="eastAsia"/>
          <w:b/>
          <w:bCs/>
        </w:rPr>
        <w:t>其他定期检查工作</w:t>
      </w:r>
      <w:r>
        <w:rPr>
          <w:rFonts w:hint="eastAsia"/>
        </w:rPr>
        <w:t>（特种设备月度检查，定期测厚）等，并能提前设定时间推送至相应维护人员。维护策略执行完毕后，应当上传相应维护记录。（直接填写数据，</w:t>
      </w:r>
      <w:r>
        <w:rPr>
          <w:rFonts w:hint="eastAsia"/>
          <w:b/>
          <w:bCs/>
        </w:rPr>
        <w:t>根据对应维护策略制定相应确认记录</w:t>
      </w:r>
      <w:r>
        <w:rPr>
          <w:rFonts w:hint="eastAsia"/>
        </w:rPr>
        <w:t>）。若因生产或其他原因不能进行维护任务时，应当批量选择发起相应延期审批，一般及重要设备维护任务由车间主任及设备部主任审批，关键设备维护任务延期应当由分管领导审批，随后由系统进行自动归纳，挪移。</w:t>
      </w:r>
    </w:p>
    <w:p w14:paraId="181F803B">
      <w:r>
        <w:rPr>
          <w:rFonts w:hint="eastAsia"/>
          <w:b/>
          <w:bCs/>
        </w:rPr>
        <w:t>设备润滑管理：</w:t>
      </w:r>
      <w:r>
        <w:rPr>
          <w:rFonts w:hint="eastAsia"/>
        </w:rPr>
        <w:t>1.设备润滑档案：包括每个设备的润滑点、润滑油种类、润滑周期、润滑记录等信息。</w:t>
      </w:r>
    </w:p>
    <w:p w14:paraId="0B870B96">
      <w:r>
        <w:rPr>
          <w:rFonts w:hint="eastAsia"/>
        </w:rPr>
        <w:t>2.润滑计划：如周期性润滑到期、维护或巡检中出现问题需进行加换油。</w:t>
      </w:r>
    </w:p>
    <w:p w14:paraId="56D43D27">
      <w:r>
        <w:rPr>
          <w:rFonts w:hint="eastAsia"/>
        </w:rPr>
        <w:t>3.润滑油管理：包括润滑油的基础信息、库存管理、统计分析等内容。</w:t>
      </w:r>
    </w:p>
    <w:p w14:paraId="273ADBD5">
      <w:pPr>
        <w:rPr>
          <w:highlight w:val="yellow"/>
        </w:rPr>
      </w:pPr>
      <w:r>
        <w:rPr>
          <w:rFonts w:hint="eastAsia"/>
        </w:rPr>
        <w:t>4.根据润滑计划生成润滑任务，全程跟踪管控，需上传加换油前后的照片，并根据照片上传时间自动生成下一次的润滑任务。</w:t>
      </w:r>
    </w:p>
    <w:p w14:paraId="18104BFB">
      <w:r>
        <w:rPr>
          <w:rFonts w:hint="eastAsia"/>
          <w:b/>
          <w:bCs/>
        </w:rPr>
        <w:t>要求：</w:t>
      </w:r>
      <w:r>
        <w:rPr>
          <w:rFonts w:hint="eastAsia"/>
        </w:rPr>
        <w:t>1.维护策略应当提前推送，每月统计任务完成情况，当月未完成任务，推送至车间主任及设备部专员，汇总所有项目；</w:t>
      </w:r>
    </w:p>
    <w:p w14:paraId="443F883E">
      <w:r>
        <w:rPr>
          <w:rFonts w:hint="eastAsia"/>
        </w:rPr>
        <w:t>2.有进行延期审批的维护任务，系统应当自动迁移，且后续的维护任务应当顺延，即在每次任务完成后加上相应维护间隔作为下次维护时间；</w:t>
      </w:r>
    </w:p>
    <w:p w14:paraId="545A84DE">
      <w:r>
        <w:rPr>
          <w:rFonts w:hint="eastAsia"/>
          <w:b/>
          <w:bCs/>
        </w:rPr>
        <w:t>操作：</w:t>
      </w:r>
      <w:r>
        <w:rPr>
          <w:rFonts w:hint="eastAsia"/>
        </w:rPr>
        <w:t>1.各专业技术员发起相应维护策略延期流程；维护任务闭环；</w:t>
      </w:r>
    </w:p>
    <w:p w14:paraId="2FA82A64">
      <w:r>
        <w:rPr>
          <w:rFonts w:hint="eastAsia"/>
        </w:rPr>
        <w:t>2.相应主任及分管领导审批。</w:t>
      </w:r>
    </w:p>
    <w:p w14:paraId="616F0DD3">
      <w:r>
        <w:rPr>
          <w:rFonts w:hint="eastAsia"/>
          <w:b/>
          <w:bCs/>
        </w:rPr>
        <w:t>权限：</w:t>
      </w:r>
      <w:r>
        <w:rPr>
          <w:rFonts w:hint="eastAsia"/>
        </w:rPr>
        <w:t>1.各专业技术员延期权限；2.主任及领导审批权。</w:t>
      </w:r>
    </w:p>
    <w:p w14:paraId="7C724D23">
      <w:pPr>
        <w:pStyle w:val="3"/>
        <w:rPr>
          <w:rFonts w:hint="default" w:eastAsia="宋体"/>
          <w:highlight w:val="none"/>
          <w:lang w:val="en-US" w:eastAsia="zh-CN"/>
        </w:rPr>
      </w:pPr>
      <w:bookmarkStart w:id="22" w:name="_Toc179921456"/>
      <w:r>
        <w:rPr>
          <w:rFonts w:hint="eastAsia"/>
          <w:highlight w:val="none"/>
        </w:rPr>
        <w:t>3.4检维修</w:t>
      </w:r>
      <w:bookmarkEnd w:id="22"/>
      <w:r>
        <w:rPr>
          <w:rFonts w:hint="eastAsia"/>
          <w:highlight w:val="none"/>
          <w:lang w:val="en-US" w:eastAsia="zh-CN"/>
        </w:rPr>
        <w:t>队伍管理</w:t>
      </w:r>
    </w:p>
    <w:p w14:paraId="0E9EB3FF">
      <w:pPr>
        <w:rPr>
          <w:rFonts w:cstheme="majorBidi"/>
          <w:b/>
          <w:szCs w:val="24"/>
        </w:rPr>
      </w:pPr>
      <w:r>
        <w:rPr>
          <w:rFonts w:cstheme="majorBidi"/>
          <w:b/>
          <w:szCs w:val="24"/>
          <w:highlight w:val="none"/>
        </w:rPr>
        <w:t>3.4.1检维修队伍</w:t>
      </w:r>
      <w:r>
        <w:rPr>
          <w:rFonts w:cstheme="majorBidi"/>
          <w:b/>
          <w:szCs w:val="24"/>
          <w:highlight w:val="none"/>
        </w:rPr>
        <w:cr/>
      </w:r>
      <w:r>
        <w:rPr>
          <w:highlight w:val="none"/>
        </w:rPr>
        <w:tab/>
      </w:r>
      <w:r>
        <w:rPr>
          <w:highlight w:val="none"/>
        </w:rPr>
        <w:t>该模块具有各</w:t>
      </w:r>
      <w:r>
        <w:rPr>
          <w:sz w:val="24"/>
          <w:szCs w:val="24"/>
          <w:highlight w:val="none"/>
        </w:rPr>
        <w:t>区域所有维</w:t>
      </w:r>
      <w:r>
        <w:rPr>
          <w:sz w:val="24"/>
          <w:szCs w:val="24"/>
        </w:rPr>
        <w:t>保人员信息，证件信息等，且能体现每位维保人员各自检修工作量，由安排的工作计划及故障处理等数据进行汇总统计。</w:t>
      </w:r>
      <w:r>
        <w:rPr>
          <w:sz w:val="24"/>
          <w:szCs w:val="24"/>
        </w:rPr>
        <w:cr/>
      </w:r>
      <w:r>
        <w:rPr>
          <w:b/>
          <w:bCs/>
        </w:rPr>
        <w:t>要求：</w:t>
      </w:r>
      <w:r>
        <w:t>1.能关联其余模块中提报的工作量，汇总维保人员的每天工作量。</w:t>
      </w:r>
      <w:r>
        <w:cr/>
      </w:r>
      <w:r>
        <w:rPr>
          <w:b/>
          <w:bCs/>
        </w:rPr>
        <w:t>操作：</w:t>
      </w:r>
      <w:r>
        <w:t>1.登记更新维保人员台账。</w:t>
      </w:r>
      <w:r>
        <w:cr/>
      </w:r>
      <w:r>
        <w:rPr>
          <w:b/>
          <w:bCs/>
        </w:rPr>
        <w:t>权限：</w:t>
      </w:r>
      <w:r>
        <w:t>1.相应人员修改人员信息权限。</w:t>
      </w:r>
      <w:r>
        <w:cr/>
      </w:r>
      <w:r>
        <w:rPr>
          <w:rFonts w:cstheme="majorBidi"/>
          <w:b/>
          <w:szCs w:val="24"/>
        </w:rPr>
        <w:t>3.4.2工器具</w:t>
      </w:r>
      <w:r>
        <w:rPr>
          <w:rFonts w:hint="eastAsia" w:cstheme="majorBidi"/>
          <w:b/>
          <w:szCs w:val="24"/>
        </w:rPr>
        <w:t>管理</w:t>
      </w:r>
    </w:p>
    <w:p w14:paraId="480630B9">
      <w:pPr>
        <w:ind w:firstLine="420"/>
      </w:pPr>
      <w:r>
        <w:t>于此处登记维保的所有工器具，及各专业技术工具，并可根据此处发起相应采购，进行自动关联到货出库情况。</w:t>
      </w:r>
    </w:p>
    <w:p w14:paraId="30881089">
      <w:pPr>
        <w:pStyle w:val="3"/>
      </w:pPr>
      <w:bookmarkStart w:id="23" w:name="_Toc179921457"/>
      <w:commentRangeStart w:id="0"/>
      <w:r>
        <w:rPr>
          <w:rFonts w:hint="eastAsia"/>
        </w:rPr>
        <w:t>3.5库存管理</w:t>
      </w:r>
      <w:commentRangeEnd w:id="0"/>
      <w:r>
        <w:rPr>
          <w:rStyle w:val="14"/>
          <w:rFonts w:cstheme="minorBidi"/>
          <w:b w:val="0"/>
          <w:bCs w:val="0"/>
        </w:rPr>
        <w:commentReference w:id="0"/>
      </w:r>
      <w:bookmarkEnd w:id="23"/>
    </w:p>
    <w:p w14:paraId="6EEF1DC0">
      <w:pPr>
        <w:pStyle w:val="4"/>
      </w:pPr>
      <w:r>
        <w:rPr>
          <w:rFonts w:hint="eastAsia"/>
        </w:rPr>
        <w:t>3.5.1备品备件台账</w:t>
      </w:r>
    </w:p>
    <w:p w14:paraId="6655419D">
      <w:r>
        <w:tab/>
      </w:r>
      <w:r>
        <w:rPr>
          <w:rFonts w:hint="eastAsia"/>
        </w:rPr>
        <w:t>在此处展示建立的东南物编库信息（包括备件的常规信息，可以查询备件库存、出入库情况），系统应当根据相应物编查询NC系统中该备件的库存情况；在对应备件台账信息中可设置相应最低库存，低于设定库存量时，系统应进行提醒，并自动发起相应备件采购流程，提出采购。</w:t>
      </w:r>
    </w:p>
    <w:p w14:paraId="6FC30F68">
      <w:r>
        <w:rPr>
          <w:rFonts w:hint="eastAsia"/>
          <w:b/>
          <w:bCs/>
        </w:rPr>
        <w:t>要求：</w:t>
      </w:r>
      <w:r>
        <w:rPr>
          <w:rFonts w:hint="eastAsia"/>
        </w:rPr>
        <w:t>1.能根据前述模块中的采购及到货流程，自动更新备件库存情况；</w:t>
      </w:r>
    </w:p>
    <w:p w14:paraId="2932EDC9">
      <w:pPr>
        <w:rPr>
          <w:highlight w:val="yellow"/>
        </w:rPr>
      </w:pPr>
      <w:r>
        <w:rPr>
          <w:rFonts w:hint="eastAsia"/>
        </w:rPr>
        <w:t>2.应当记录每件备件入库时间，并可自定设置相应出库时间间隔，在超出出库时间设定后，系统应当进行提醒。</w:t>
      </w:r>
    </w:p>
    <w:p w14:paraId="21D90C2B">
      <w:pPr>
        <w:rPr>
          <w:highlight w:val="yellow"/>
        </w:rPr>
      </w:pPr>
      <w:r>
        <w:rPr>
          <w:rFonts w:hint="eastAsia"/>
        </w:rPr>
        <w:t>3.备件库存分析模块：根据安全库存备件的出入库状况及库存状况，提出对安全库存的优化建议，比如哪些安全库存备件领用（较多/较少）应（增加/减少）安全库存的设置量。</w:t>
      </w:r>
    </w:p>
    <w:p w14:paraId="1EB4806D">
      <w:r>
        <w:rPr>
          <w:rFonts w:hint="eastAsia"/>
          <w:b/>
          <w:bCs/>
        </w:rPr>
        <w:t>操作：</w:t>
      </w:r>
      <w:r>
        <w:rPr>
          <w:rFonts w:hint="eastAsia"/>
        </w:rPr>
        <w:t>1.录入相应物编库，物编录入应当参照</w:t>
      </w:r>
      <w:r>
        <w:rPr>
          <w:rFonts w:hint="eastAsia"/>
          <w:b/>
          <w:bCs/>
        </w:rPr>
        <w:t>物编录入要求。</w:t>
      </w:r>
      <w:r>
        <w:rPr>
          <w:rFonts w:hint="eastAsia"/>
        </w:rPr>
        <w:t>2.设定出库间隔。</w:t>
      </w:r>
    </w:p>
    <w:p w14:paraId="0DAF8EEC">
      <w:pPr>
        <w:rPr>
          <w:b/>
          <w:bCs/>
        </w:rPr>
      </w:pPr>
      <w:r>
        <w:rPr>
          <w:rFonts w:hint="eastAsia"/>
          <w:b/>
          <w:bCs/>
        </w:rPr>
        <w:t>权限：</w:t>
      </w:r>
      <w:r>
        <w:rPr>
          <w:rFonts w:hint="eastAsia"/>
        </w:rPr>
        <w:t>1.各专业一名技术员物编录入及时间设定权限。</w:t>
      </w:r>
    </w:p>
    <w:p w14:paraId="230AA57D">
      <w:pPr>
        <w:pStyle w:val="4"/>
      </w:pPr>
      <w:r>
        <w:rPr>
          <w:rFonts w:hint="eastAsia"/>
        </w:rPr>
        <w:t>3.5.2备品备件出库</w:t>
      </w:r>
    </w:p>
    <w:p w14:paraId="6A7B7743">
      <w:pPr>
        <w:ind w:firstLine="420"/>
      </w:pPr>
      <w:r>
        <w:rPr>
          <w:rFonts w:hint="eastAsia"/>
        </w:rPr>
        <w:t>自动关联前述故障记录通知单中检修所需的备件，进行发起相应出库申请，并反写至NC；也可根据需要发起出库申请。</w:t>
      </w:r>
    </w:p>
    <w:p w14:paraId="1D9B30CA">
      <w:r>
        <w:rPr>
          <w:rFonts w:hint="eastAsia"/>
          <w:b/>
          <w:bCs/>
        </w:rPr>
        <w:t>要求：</w:t>
      </w:r>
      <w:r>
        <w:rPr>
          <w:rFonts w:hint="eastAsia"/>
        </w:rPr>
        <w:t>1.汇总统计自定义时间段内，各备件出库的类型、数量、价格等，形成相应报表；并能查询汇总某类备件在相应时间段内的出库频次，数量等，能形成对比报表。2.自动存档所有的出库记录单。</w:t>
      </w:r>
    </w:p>
    <w:p w14:paraId="65AB7AFD">
      <w:r>
        <w:rPr>
          <w:rFonts w:hint="eastAsia"/>
          <w:b/>
          <w:bCs/>
        </w:rPr>
        <w:t>操作：</w:t>
      </w:r>
      <w:r>
        <w:rPr>
          <w:rFonts w:hint="eastAsia"/>
        </w:rPr>
        <w:t>1.其他出库申请发起。</w:t>
      </w:r>
    </w:p>
    <w:p w14:paraId="7E9A324B">
      <w:r>
        <w:rPr>
          <w:rFonts w:hint="eastAsia"/>
          <w:b/>
          <w:bCs/>
        </w:rPr>
        <w:t>权限：</w:t>
      </w:r>
      <w:r>
        <w:rPr>
          <w:rFonts w:hint="eastAsia"/>
        </w:rPr>
        <w:t>1.各专业技术员出库权限。</w:t>
      </w:r>
    </w:p>
    <w:p w14:paraId="7C886725">
      <w:pPr>
        <w:pStyle w:val="3"/>
      </w:pPr>
      <w:bookmarkStart w:id="24" w:name="_Toc179921458"/>
      <w:r>
        <w:rPr>
          <w:rFonts w:hint="eastAsia"/>
        </w:rPr>
        <w:t>3.6费用管理</w:t>
      </w:r>
      <w:bookmarkEnd w:id="24"/>
    </w:p>
    <w:p w14:paraId="52C41127">
      <w:r>
        <w:tab/>
      </w:r>
      <w:r>
        <w:t>此处应当设置汇总各车间每年度不同类别预算，同时关联前述检修维护等模块发生的费用，每月</w:t>
      </w:r>
      <w:r>
        <w:rPr>
          <w:rFonts w:hint="eastAsia"/>
        </w:rPr>
        <w:t>根据</w:t>
      </w:r>
      <w:r>
        <w:t>输出相应预算使用情况报表。</w:t>
      </w:r>
    </w:p>
    <w:p w14:paraId="46D2F603">
      <w:pPr>
        <w:rPr>
          <w:rFonts w:hint="eastAsia"/>
        </w:rPr>
      </w:pPr>
      <w:r>
        <w:tab/>
      </w:r>
      <w:r>
        <w:t>各车间应当于每月20号前提交下月费用支付计划表，经审批后，由系统统一汇总，并推送至设备管理部专员处</w:t>
      </w:r>
      <w:r>
        <w:rPr>
          <w:rFonts w:hint="eastAsia"/>
        </w:rPr>
        <w:t>，随后系统应当自动跟踪相应费用是否于NC或OA中完成相应支付审批，并更新至预算使用情况报表。</w:t>
      </w:r>
    </w:p>
    <w:p w14:paraId="263499B2">
      <w:r>
        <w:rPr>
          <w:b/>
          <w:bCs/>
        </w:rPr>
        <w:t>要求：</w:t>
      </w:r>
      <w:r>
        <w:t>1.每月自动关联当月其他模块发生的费用，形成相应报表。</w:t>
      </w:r>
    </w:p>
    <w:p w14:paraId="4AF91BE1">
      <w:r>
        <w:rPr>
          <w:b/>
          <w:bCs/>
        </w:rPr>
        <w:t>操作：</w:t>
      </w:r>
      <w:r>
        <w:t>1.设备部专人设定各车间每年预算，并根据公司要求进行调整；</w:t>
      </w:r>
    </w:p>
    <w:p w14:paraId="42C4EAEB">
      <w:r>
        <w:rPr>
          <w:b/>
          <w:bCs/>
        </w:rPr>
        <w:t>权限：</w:t>
      </w:r>
      <w:r>
        <w:t>1.各车间专业技术员提报费用计划表；2.设备部专员对预算设定权限；3.各专业技术员预算及下月费用计划查看权限。</w:t>
      </w:r>
    </w:p>
    <w:p w14:paraId="6EA5AC22">
      <w:pPr>
        <w:pStyle w:val="3"/>
      </w:pPr>
      <w:bookmarkStart w:id="25" w:name="_Toc179921459"/>
      <w:r>
        <w:rPr>
          <w:rFonts w:hint="eastAsia"/>
        </w:rPr>
        <w:t>3.7特种设备管理</w:t>
      </w:r>
      <w:bookmarkEnd w:id="25"/>
    </w:p>
    <w:p w14:paraId="64C97635">
      <w:r>
        <w:tab/>
      </w:r>
      <w:r>
        <w:rPr>
          <w:rFonts w:hint="eastAsia"/>
        </w:rPr>
        <w:t>特种设备台账目前考虑汇总在前述特种设备台账中，在此处分模块：检验情况，定期检查，测厚管理。</w:t>
      </w:r>
    </w:p>
    <w:p w14:paraId="1FC8B1C9">
      <w:pPr>
        <w:pStyle w:val="4"/>
      </w:pPr>
      <w:r>
        <w:rPr>
          <w:rFonts w:hint="eastAsia"/>
        </w:rPr>
        <w:t>3.7.1检验情况</w:t>
      </w:r>
    </w:p>
    <w:p w14:paraId="71594063">
      <w:r>
        <w:tab/>
      </w:r>
      <w:r>
        <w:rPr>
          <w:rFonts w:hint="eastAsia"/>
        </w:rPr>
        <w:t>此处汇总展示资产台账信息中所有2月后到检验特种设备，并及时提醒至相应设定人员；汇总展示当年度所有到检验设备检验分布情况，形成相应图表。</w:t>
      </w:r>
    </w:p>
    <w:p w14:paraId="0808040A">
      <w:r>
        <w:rPr>
          <w:rFonts w:hint="eastAsia"/>
          <w:b/>
          <w:bCs/>
        </w:rPr>
        <w:t>要求：</w:t>
      </w:r>
      <w:r>
        <w:rPr>
          <w:rFonts w:hint="eastAsia"/>
        </w:rPr>
        <w:t>1.自定义设置到检前提醒时间段；2.检验完成后，若报告还未出具，可选择设定已检验，报告未出具，并自动更新至特种设备台账中，报告出具后可在此处进行新报告填写，及下次检验时间，并自动更新至台账中。</w:t>
      </w:r>
    </w:p>
    <w:p w14:paraId="368FA0AA">
      <w:r>
        <w:rPr>
          <w:rFonts w:hint="eastAsia"/>
          <w:b/>
          <w:bCs/>
        </w:rPr>
        <w:t>操作：</w:t>
      </w:r>
      <w:r>
        <w:rPr>
          <w:rFonts w:hint="eastAsia"/>
        </w:rPr>
        <w:t>1.设定提醒时间段；2.对已检验设备进行信息更新。</w:t>
      </w:r>
    </w:p>
    <w:p w14:paraId="3F1379F7">
      <w:r>
        <w:rPr>
          <w:rFonts w:hint="eastAsia"/>
          <w:b/>
          <w:bCs/>
        </w:rPr>
        <w:t>权限：</w:t>
      </w:r>
      <w:r>
        <w:rPr>
          <w:rFonts w:hint="eastAsia"/>
        </w:rPr>
        <w:t>1.设备部专员更新检验信息权限；2.所有人员查看权限。</w:t>
      </w:r>
    </w:p>
    <w:p w14:paraId="693ADB42">
      <w:pPr>
        <w:pStyle w:val="4"/>
      </w:pPr>
      <w:r>
        <w:rPr>
          <w:rFonts w:hint="eastAsia"/>
        </w:rPr>
        <w:t>3.7.2定期检查</w:t>
      </w:r>
    </w:p>
    <w:p w14:paraId="11FA6DB6">
      <w:r>
        <w:tab/>
      </w:r>
      <w:r>
        <w:rPr>
          <w:rFonts w:hint="eastAsia"/>
        </w:rPr>
        <w:t>在此处展示所有特种设备及薄弱设施的检查内容及频次，由设备部专员进行设定后，自动推送至定期维护模块，进行检查闭环。</w:t>
      </w:r>
    </w:p>
    <w:p w14:paraId="4F4FA6D3">
      <w:r>
        <w:rPr>
          <w:rFonts w:hint="eastAsia"/>
          <w:b/>
          <w:bCs/>
        </w:rPr>
        <w:t>要求：</w:t>
      </w:r>
      <w:r>
        <w:rPr>
          <w:rFonts w:hint="eastAsia"/>
        </w:rPr>
        <w:t>1.自动引用特种设备台账及薄弱设施台账中设备信息，便捷统一设置每台或每类设备的检查内容及频次；</w:t>
      </w:r>
    </w:p>
    <w:p w14:paraId="3DBFBFF9">
      <w:r>
        <w:rPr>
          <w:rFonts w:hint="eastAsia"/>
          <w:b/>
          <w:bCs/>
        </w:rPr>
        <w:t>操作：</w:t>
      </w:r>
      <w:r>
        <w:rPr>
          <w:rFonts w:hint="eastAsia"/>
        </w:rPr>
        <w:t>1.设备部专员设定修改检查内容及频次；</w:t>
      </w:r>
    </w:p>
    <w:p w14:paraId="00348CB3">
      <w:r>
        <w:rPr>
          <w:rFonts w:hint="eastAsia"/>
          <w:b/>
          <w:bCs/>
        </w:rPr>
        <w:t>权限：</w:t>
      </w:r>
      <w:r>
        <w:rPr>
          <w:rFonts w:hint="eastAsia"/>
        </w:rPr>
        <w:t>1.设备部专员设定权限；2.其他人员查看权限。</w:t>
      </w:r>
    </w:p>
    <w:p w14:paraId="7B066F50">
      <w:pPr>
        <w:pStyle w:val="4"/>
      </w:pPr>
      <w:r>
        <w:rPr>
          <w:rFonts w:hint="eastAsia"/>
        </w:rPr>
        <w:t>3.7.3测厚管理</w:t>
      </w:r>
    </w:p>
    <w:p w14:paraId="40E94A6C">
      <w:pPr>
        <w:ind w:firstLine="420"/>
      </w:pPr>
      <w:r>
        <w:rPr>
          <w:rFonts w:hint="eastAsia"/>
        </w:rPr>
        <w:t>根据公司相关测厚管理规定，于此处进行各车间容器及测厚信息填写，时间设置等。到达设定时间后由系统进行推送，合并至定期维护计划内。</w:t>
      </w:r>
    </w:p>
    <w:p w14:paraId="50D8EAEC">
      <w:pPr>
        <w:pStyle w:val="2"/>
      </w:pPr>
      <w:bookmarkStart w:id="26" w:name="_Toc179921460"/>
      <w:r>
        <w:rPr>
          <w:rFonts w:hint="eastAsia"/>
        </w:rPr>
        <w:t>四、设备处置管理</w:t>
      </w:r>
      <w:bookmarkEnd w:id="26"/>
    </w:p>
    <w:p w14:paraId="2CB949D6">
      <w:pPr>
        <w:pStyle w:val="3"/>
      </w:pPr>
      <w:bookmarkStart w:id="27" w:name="_Toc179921461"/>
      <w:r>
        <w:rPr>
          <w:rFonts w:hint="eastAsia"/>
        </w:rPr>
        <w:t>4.1设备状态变更</w:t>
      </w:r>
      <w:bookmarkEnd w:id="27"/>
    </w:p>
    <w:p w14:paraId="5B525202">
      <w:r>
        <w:tab/>
      </w:r>
      <w:r>
        <w:rPr>
          <w:rFonts w:hint="eastAsia"/>
        </w:rPr>
        <w:t>在此处进行OA设备状态变更单的读取，对相应设备台账信息更改。</w:t>
      </w:r>
    </w:p>
    <w:p w14:paraId="00210A92">
      <w:r>
        <w:rPr>
          <w:rFonts w:hint="eastAsia"/>
          <w:b/>
          <w:bCs/>
        </w:rPr>
        <w:t>要求：1</w:t>
      </w:r>
      <w:r>
        <w:rPr>
          <w:rFonts w:hint="eastAsia"/>
        </w:rPr>
        <w:t>.OA上相应变更审批完后，系统应当自动读取，并将设备台账信息中的设备使用状态进行变更。</w:t>
      </w:r>
    </w:p>
    <w:p w14:paraId="0E9F2F7A">
      <w:pPr>
        <w:pStyle w:val="3"/>
      </w:pPr>
      <w:bookmarkStart w:id="28" w:name="_Toc179921462"/>
      <w:r>
        <w:rPr>
          <w:rFonts w:hint="eastAsia"/>
        </w:rPr>
        <w:t>4.2设备报废处理</w:t>
      </w:r>
      <w:bookmarkEnd w:id="28"/>
    </w:p>
    <w:p w14:paraId="0BED03C9">
      <w:r>
        <w:tab/>
      </w:r>
      <w:r>
        <w:rPr>
          <w:rFonts w:hint="eastAsia"/>
        </w:rPr>
        <w:t>资产报废处置由设备管理系统从其他平台进行读取，存储相应流程资料，自动归档到设备文件资料内。</w:t>
      </w:r>
    </w:p>
    <w:p w14:paraId="1EB6FB29">
      <w:pPr>
        <w:pStyle w:val="3"/>
      </w:pPr>
      <w:bookmarkStart w:id="29" w:name="_Toc179921463"/>
      <w:r>
        <w:rPr>
          <w:rFonts w:hint="eastAsia"/>
        </w:rPr>
        <w:t>4.3</w:t>
      </w:r>
      <w:r>
        <w:t xml:space="preserve"> </w:t>
      </w:r>
      <w:r>
        <w:rPr>
          <w:rFonts w:hint="eastAsia"/>
        </w:rPr>
        <w:t>设备更新</w:t>
      </w:r>
      <w:bookmarkEnd w:id="29"/>
    </w:p>
    <w:p w14:paraId="6CCE2851">
      <w:r>
        <w:tab/>
      </w:r>
      <w:r>
        <w:rPr>
          <w:rFonts w:hint="eastAsia"/>
        </w:rPr>
        <w:t>读取OA，云平台中设备更新立项审批单据，随后汇总至设备部专员处。由相应技术员发起相应采购流程，及时更新相应进度，安装完成后，系统应当根据设定时间发起相应验收流程。</w:t>
      </w:r>
    </w:p>
    <w:p w14:paraId="3BEDA855">
      <w:r>
        <w:rPr>
          <w:rFonts w:hint="eastAsia"/>
          <w:b/>
          <w:bCs/>
        </w:rPr>
        <w:t>要求：</w:t>
      </w:r>
      <w:r>
        <w:rPr>
          <w:rFonts w:hint="eastAsia"/>
        </w:rPr>
        <w:t>1.每月固定时间节点提示各涉及人员进行设备更新进度提报，如若是前期阶段，系统应当自动进行更新，不发送至各涉及人员，如采购阶段，验收阶段等，在涉及人员发起采购后，应当由系统进行自动跟踪更新信息，至后续安装阶段由涉及人员进行填报；</w:t>
      </w:r>
    </w:p>
    <w:p w14:paraId="275F96ED">
      <w:r>
        <w:rPr>
          <w:rFonts w:hint="eastAsia"/>
        </w:rPr>
        <w:t>2.设备更新于此处填写完成，在相应采购模块，应当直接引用此处数据进行采购，并实时关联数据；</w:t>
      </w:r>
    </w:p>
    <w:p w14:paraId="192DD7F8">
      <w:r>
        <w:rPr>
          <w:rFonts w:hint="eastAsia"/>
        </w:rPr>
        <w:t>4.每项设备更新结束后，系统应当生产相应报表，展示该项设备更新实施情况（如采购间隔，入库时间，安装间隔，验收情况等）。</w:t>
      </w:r>
    </w:p>
    <w:p w14:paraId="0EC2FEB8">
      <w:r>
        <w:rPr>
          <w:rFonts w:hint="eastAsia"/>
          <w:b/>
          <w:bCs/>
        </w:rPr>
        <w:t>操作</w:t>
      </w:r>
      <w:r>
        <w:rPr>
          <w:rFonts w:hint="eastAsia"/>
        </w:rPr>
        <w:t>：1.各专业人员引用数据发起采购；2.各专业人员更新相应进度。</w:t>
      </w:r>
    </w:p>
    <w:p w14:paraId="69B2801B">
      <w:r>
        <w:rPr>
          <w:rFonts w:hint="eastAsia"/>
          <w:b/>
          <w:bCs/>
        </w:rPr>
        <w:t>权限：</w:t>
      </w:r>
      <w:r>
        <w:rPr>
          <w:rFonts w:hint="eastAsia"/>
        </w:rPr>
        <w:t>1.各专业人员填报及数据引用采购权限；2.设备部专员审核权限。</w:t>
      </w:r>
    </w:p>
    <w:p w14:paraId="7FE96C8A">
      <w:pPr>
        <w:pStyle w:val="2"/>
      </w:pPr>
      <w:bookmarkStart w:id="30" w:name="_Toc179921464"/>
      <w:r>
        <w:rPr>
          <w:rFonts w:hint="eastAsia"/>
        </w:rPr>
        <w:t>特别说明</w:t>
      </w:r>
      <w:bookmarkEnd w:id="30"/>
    </w:p>
    <w:p w14:paraId="38F5D714">
      <w:r>
        <w:rPr>
          <w:rFonts w:hint="eastAsia"/>
        </w:rPr>
        <w:t>1.数据搜集，数据归档功能，数据备份冗余，搜索深度，外网访问速度。</w:t>
      </w:r>
    </w:p>
    <w:p w14:paraId="4A48F84D">
      <w:r>
        <w:rPr>
          <w:rFonts w:hint="eastAsia"/>
        </w:rPr>
        <w:t>2.首页展示（设备故障率、设备完好率、定期维护工作完成率），并呈现一级模块。展示各类统计与分析图表。</w:t>
      </w:r>
    </w:p>
    <w:p w14:paraId="6C6A7A3C">
      <w:r>
        <w:rPr>
          <w:rFonts w:hint="eastAsia"/>
        </w:rPr>
        <w:t>3.对全厂进行三维</w:t>
      </w:r>
      <w:r>
        <w:t>建模，</w:t>
      </w:r>
      <w:r>
        <w:rPr>
          <w:rFonts w:hint="eastAsia"/>
        </w:rPr>
        <w:t>有</w:t>
      </w:r>
      <w:r>
        <w:t>故障</w:t>
      </w:r>
      <w:r>
        <w:rPr>
          <w:rFonts w:hint="eastAsia"/>
        </w:rPr>
        <w:t>的</w:t>
      </w:r>
      <w:r>
        <w:t>设备</w:t>
      </w:r>
      <w:r>
        <w:rPr>
          <w:rFonts w:hint="eastAsia"/>
        </w:rPr>
        <w:t>在三维模型上显示异常，点击设备处，可跳转至对应设备信息界面。</w:t>
      </w:r>
    </w:p>
    <w:p w14:paraId="4BE04EF3">
      <w:r>
        <w:rPr>
          <w:rFonts w:hint="eastAsia"/>
        </w:rPr>
        <w:t>4.页面呈现形式切换，自主编辑设定，应当具备调整，各级目录模块编辑调整。流程自定义、模版自定义，可自行维护、更改。</w:t>
      </w:r>
    </w:p>
    <w:p w14:paraId="7741A38E">
      <w:r>
        <w:rPr>
          <w:rFonts w:hint="eastAsia"/>
        </w:rPr>
        <w:t>5.所有发起流程应当可模糊搜索，时间区域搜索</w:t>
      </w:r>
    </w:p>
    <w:p w14:paraId="2C2C7247">
      <w:r>
        <w:rPr>
          <w:rFonts w:hint="eastAsia"/>
        </w:rPr>
        <w:t>6.提醒不应仅局限在系统内消息推送，考虑微信提醒，短信推送等</w:t>
      </w:r>
    </w:p>
    <w:p w14:paraId="4028D2A7">
      <w:r>
        <w:rPr>
          <w:rFonts w:hint="eastAsia"/>
        </w:rPr>
        <w:t>7.引用DCS设备运行状态数据，同负荷下，同设备不同的状态的统计差异分析体现；分析记录设备使用率，运行时间等。</w:t>
      </w:r>
    </w:p>
    <w:p w14:paraId="792627BB">
      <w:pPr>
        <w:rPr>
          <w:rFonts w:hint="eastAsia"/>
        </w:rPr>
      </w:pPr>
      <w:r>
        <w:rPr>
          <w:rFonts w:hint="eastAsia"/>
        </w:rPr>
        <w:t>8.低代码开发平台快速实现表单，个性化流程搭建、数据中台、连接集成平台开箱即用。</w:t>
      </w:r>
    </w:p>
    <w:p w14:paraId="7F48AF29">
      <w:pPr>
        <w:rPr>
          <w:rFonts w:hint="eastAsia"/>
          <w:lang w:val="en-US" w:eastAsia="zh-CN"/>
        </w:rPr>
      </w:pPr>
      <w:r>
        <w:rPr>
          <w:rFonts w:hint="eastAsia"/>
          <w:lang w:val="en-US" w:eastAsia="zh-CN"/>
        </w:rPr>
        <w:t>9，设备管理系统应具有与东南电化的公司级信息数据库进行交互储存的功能。</w:t>
      </w:r>
    </w:p>
    <w:p w14:paraId="1827D169">
      <w:pPr>
        <w:rPr>
          <w:rFonts w:hint="default"/>
          <w:lang w:val="en-US" w:eastAsia="zh-CN"/>
        </w:rPr>
      </w:pPr>
      <w:r>
        <w:rPr>
          <w:rFonts w:hint="eastAsia"/>
          <w:lang w:val="en-US" w:eastAsia="zh-CN"/>
        </w:rPr>
        <w:t>10.各功能块都应具备灵活的数据归集功能。（字段搜索，归集）</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onderful AT" w:date="2024-09-30T15:48:00Z" w:initials="wA">
    <w:p w14:paraId="696079DE">
      <w:pPr>
        <w:pStyle w:val="5"/>
      </w:pPr>
      <w:r>
        <w:rPr>
          <w:rFonts w:hint="eastAsia"/>
        </w:rPr>
        <w:t>采用</w:t>
      </w:r>
      <w:r>
        <w:rPr>
          <w:rFonts w:hint="eastAsia"/>
          <w:lang w:val="en-US" w:eastAsia="zh-CN"/>
        </w:rPr>
        <w:t>备件</w:t>
      </w:r>
      <w:r>
        <w:rPr>
          <w:rFonts w:hint="eastAsia"/>
        </w:rPr>
        <w:t>库存管理系统进行嵌入，备件应当具有备件费用，便于后续检维修领料费用计算及预算管理模块的读取；备件管理系统应当可设置安全库存，在低于安全库存时由系统自动发起申购。</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96079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136A8E"/>
    <w:multiLevelType w:val="multilevel"/>
    <w:tmpl w:val="13136A8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8962204"/>
    <w:multiLevelType w:val="multilevel"/>
    <w:tmpl w:val="3896220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onderful AT">
    <w15:presenceInfo w15:providerId="Windows Live" w15:userId="7b9e2ebb15159e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2YmRiNTkwY2YwZGI2MTM4MDc1MjI5NmU5ZDBiMDYifQ=="/>
  </w:docVars>
  <w:rsids>
    <w:rsidRoot w:val="0091217E"/>
    <w:rsid w:val="00011377"/>
    <w:rsid w:val="00025386"/>
    <w:rsid w:val="00034913"/>
    <w:rsid w:val="000950A6"/>
    <w:rsid w:val="00096E31"/>
    <w:rsid w:val="000A2FD7"/>
    <w:rsid w:val="000A6E59"/>
    <w:rsid w:val="000B004F"/>
    <w:rsid w:val="000B3ADE"/>
    <w:rsid w:val="000B4A41"/>
    <w:rsid w:val="000B6C48"/>
    <w:rsid w:val="000E094D"/>
    <w:rsid w:val="000E3C07"/>
    <w:rsid w:val="000E5988"/>
    <w:rsid w:val="000E6FBD"/>
    <w:rsid w:val="000F0071"/>
    <w:rsid w:val="000F660C"/>
    <w:rsid w:val="00104F12"/>
    <w:rsid w:val="00113FA4"/>
    <w:rsid w:val="00116255"/>
    <w:rsid w:val="001171CA"/>
    <w:rsid w:val="00133EAF"/>
    <w:rsid w:val="00137037"/>
    <w:rsid w:val="001A1DCC"/>
    <w:rsid w:val="001B3BA1"/>
    <w:rsid w:val="001E0C21"/>
    <w:rsid w:val="002247FA"/>
    <w:rsid w:val="002264F2"/>
    <w:rsid w:val="00231938"/>
    <w:rsid w:val="00246DF3"/>
    <w:rsid w:val="00260610"/>
    <w:rsid w:val="0027465E"/>
    <w:rsid w:val="0027536F"/>
    <w:rsid w:val="002808E7"/>
    <w:rsid w:val="00293593"/>
    <w:rsid w:val="00295489"/>
    <w:rsid w:val="002A074B"/>
    <w:rsid w:val="002A47CE"/>
    <w:rsid w:val="002C4FCC"/>
    <w:rsid w:val="002F39C8"/>
    <w:rsid w:val="0030493D"/>
    <w:rsid w:val="00324029"/>
    <w:rsid w:val="00342063"/>
    <w:rsid w:val="00344F18"/>
    <w:rsid w:val="00361DFA"/>
    <w:rsid w:val="00367AA3"/>
    <w:rsid w:val="00381B82"/>
    <w:rsid w:val="003B3221"/>
    <w:rsid w:val="003B4AAC"/>
    <w:rsid w:val="003E711C"/>
    <w:rsid w:val="00432245"/>
    <w:rsid w:val="004414D9"/>
    <w:rsid w:val="00444441"/>
    <w:rsid w:val="0045261F"/>
    <w:rsid w:val="0046615C"/>
    <w:rsid w:val="004A0BEF"/>
    <w:rsid w:val="004C3E85"/>
    <w:rsid w:val="004D7648"/>
    <w:rsid w:val="004E036C"/>
    <w:rsid w:val="004E6FD8"/>
    <w:rsid w:val="004F7D47"/>
    <w:rsid w:val="00512E3B"/>
    <w:rsid w:val="0051450C"/>
    <w:rsid w:val="00520128"/>
    <w:rsid w:val="005233EF"/>
    <w:rsid w:val="00526D63"/>
    <w:rsid w:val="00532198"/>
    <w:rsid w:val="00537229"/>
    <w:rsid w:val="00543C7C"/>
    <w:rsid w:val="005620DE"/>
    <w:rsid w:val="0056435A"/>
    <w:rsid w:val="0057688C"/>
    <w:rsid w:val="00582A8E"/>
    <w:rsid w:val="00585B13"/>
    <w:rsid w:val="005928DD"/>
    <w:rsid w:val="005A01B1"/>
    <w:rsid w:val="005A31DD"/>
    <w:rsid w:val="005A7AB6"/>
    <w:rsid w:val="005C1691"/>
    <w:rsid w:val="005C2135"/>
    <w:rsid w:val="005C2513"/>
    <w:rsid w:val="005C5B26"/>
    <w:rsid w:val="005F222C"/>
    <w:rsid w:val="005F437C"/>
    <w:rsid w:val="005F4C1D"/>
    <w:rsid w:val="00600E6D"/>
    <w:rsid w:val="006037B2"/>
    <w:rsid w:val="00612B03"/>
    <w:rsid w:val="00623180"/>
    <w:rsid w:val="0063030B"/>
    <w:rsid w:val="00650749"/>
    <w:rsid w:val="006706CE"/>
    <w:rsid w:val="00697C16"/>
    <w:rsid w:val="006A27C8"/>
    <w:rsid w:val="006A2B59"/>
    <w:rsid w:val="006A53AB"/>
    <w:rsid w:val="006C22A3"/>
    <w:rsid w:val="006C5AA3"/>
    <w:rsid w:val="006C7283"/>
    <w:rsid w:val="006D3413"/>
    <w:rsid w:val="006D52F4"/>
    <w:rsid w:val="006D54E2"/>
    <w:rsid w:val="006D65B9"/>
    <w:rsid w:val="006E10F5"/>
    <w:rsid w:val="006E5B01"/>
    <w:rsid w:val="006E6681"/>
    <w:rsid w:val="006F2F82"/>
    <w:rsid w:val="006F4441"/>
    <w:rsid w:val="00700AE8"/>
    <w:rsid w:val="00702575"/>
    <w:rsid w:val="00703D79"/>
    <w:rsid w:val="00710CE1"/>
    <w:rsid w:val="007249B2"/>
    <w:rsid w:val="00724C17"/>
    <w:rsid w:val="0073466C"/>
    <w:rsid w:val="007479CF"/>
    <w:rsid w:val="00762491"/>
    <w:rsid w:val="0076400F"/>
    <w:rsid w:val="00771039"/>
    <w:rsid w:val="00791CB5"/>
    <w:rsid w:val="007954A1"/>
    <w:rsid w:val="00797627"/>
    <w:rsid w:val="007A3053"/>
    <w:rsid w:val="007A4DE3"/>
    <w:rsid w:val="007B7C2D"/>
    <w:rsid w:val="007D3E6C"/>
    <w:rsid w:val="007D4DEF"/>
    <w:rsid w:val="007D7FBB"/>
    <w:rsid w:val="00811144"/>
    <w:rsid w:val="008171F9"/>
    <w:rsid w:val="00817ED0"/>
    <w:rsid w:val="00844279"/>
    <w:rsid w:val="00854486"/>
    <w:rsid w:val="008627BA"/>
    <w:rsid w:val="00862B20"/>
    <w:rsid w:val="00887A33"/>
    <w:rsid w:val="00891349"/>
    <w:rsid w:val="008A593E"/>
    <w:rsid w:val="008D2BC6"/>
    <w:rsid w:val="008D5736"/>
    <w:rsid w:val="008E6B92"/>
    <w:rsid w:val="0090408F"/>
    <w:rsid w:val="009073E2"/>
    <w:rsid w:val="0091217E"/>
    <w:rsid w:val="00921BE5"/>
    <w:rsid w:val="00925BB8"/>
    <w:rsid w:val="00935695"/>
    <w:rsid w:val="009603C7"/>
    <w:rsid w:val="00962FB3"/>
    <w:rsid w:val="00971142"/>
    <w:rsid w:val="009765CB"/>
    <w:rsid w:val="0098082A"/>
    <w:rsid w:val="009864FB"/>
    <w:rsid w:val="009925DB"/>
    <w:rsid w:val="009A1CE2"/>
    <w:rsid w:val="009B0FFB"/>
    <w:rsid w:val="009B7198"/>
    <w:rsid w:val="009E1724"/>
    <w:rsid w:val="00A019B8"/>
    <w:rsid w:val="00A37F7A"/>
    <w:rsid w:val="00A510DE"/>
    <w:rsid w:val="00A7418C"/>
    <w:rsid w:val="00AA3816"/>
    <w:rsid w:val="00AB1443"/>
    <w:rsid w:val="00AB247F"/>
    <w:rsid w:val="00AD2FE8"/>
    <w:rsid w:val="00AE0FC1"/>
    <w:rsid w:val="00AE515E"/>
    <w:rsid w:val="00AE5BA9"/>
    <w:rsid w:val="00AF1D0D"/>
    <w:rsid w:val="00AF1DF8"/>
    <w:rsid w:val="00AF2D75"/>
    <w:rsid w:val="00B0014D"/>
    <w:rsid w:val="00B00195"/>
    <w:rsid w:val="00B05197"/>
    <w:rsid w:val="00B21648"/>
    <w:rsid w:val="00B32ABA"/>
    <w:rsid w:val="00B7167B"/>
    <w:rsid w:val="00B75617"/>
    <w:rsid w:val="00B76287"/>
    <w:rsid w:val="00B867EE"/>
    <w:rsid w:val="00B96D68"/>
    <w:rsid w:val="00BA022E"/>
    <w:rsid w:val="00BA04DD"/>
    <w:rsid w:val="00BA68EC"/>
    <w:rsid w:val="00BB1E1C"/>
    <w:rsid w:val="00BC64CA"/>
    <w:rsid w:val="00C11135"/>
    <w:rsid w:val="00C31131"/>
    <w:rsid w:val="00C3254A"/>
    <w:rsid w:val="00C35B1C"/>
    <w:rsid w:val="00C36FD1"/>
    <w:rsid w:val="00C376D2"/>
    <w:rsid w:val="00C464F8"/>
    <w:rsid w:val="00C5214B"/>
    <w:rsid w:val="00C61197"/>
    <w:rsid w:val="00C61B98"/>
    <w:rsid w:val="00C62B40"/>
    <w:rsid w:val="00C900D4"/>
    <w:rsid w:val="00CC3B91"/>
    <w:rsid w:val="00CC50EA"/>
    <w:rsid w:val="00CC6671"/>
    <w:rsid w:val="00CE7BCD"/>
    <w:rsid w:val="00CE7CBA"/>
    <w:rsid w:val="00CF6208"/>
    <w:rsid w:val="00D0616F"/>
    <w:rsid w:val="00D0713E"/>
    <w:rsid w:val="00D15BD5"/>
    <w:rsid w:val="00D42EA3"/>
    <w:rsid w:val="00D5748A"/>
    <w:rsid w:val="00D7399A"/>
    <w:rsid w:val="00D840C0"/>
    <w:rsid w:val="00D97B44"/>
    <w:rsid w:val="00DB5006"/>
    <w:rsid w:val="00DC2883"/>
    <w:rsid w:val="00DC516B"/>
    <w:rsid w:val="00DD41D3"/>
    <w:rsid w:val="00DD4ACB"/>
    <w:rsid w:val="00DD51EC"/>
    <w:rsid w:val="00DE3795"/>
    <w:rsid w:val="00DE7DA1"/>
    <w:rsid w:val="00E004C2"/>
    <w:rsid w:val="00E049B9"/>
    <w:rsid w:val="00E201D7"/>
    <w:rsid w:val="00E2039B"/>
    <w:rsid w:val="00E21A49"/>
    <w:rsid w:val="00E24BD0"/>
    <w:rsid w:val="00E27A34"/>
    <w:rsid w:val="00E32E43"/>
    <w:rsid w:val="00E3650A"/>
    <w:rsid w:val="00E37E5E"/>
    <w:rsid w:val="00E43AAC"/>
    <w:rsid w:val="00E470FF"/>
    <w:rsid w:val="00E61921"/>
    <w:rsid w:val="00E71332"/>
    <w:rsid w:val="00E72B85"/>
    <w:rsid w:val="00E87312"/>
    <w:rsid w:val="00E97194"/>
    <w:rsid w:val="00EB10DC"/>
    <w:rsid w:val="00EC6CB5"/>
    <w:rsid w:val="00ED6B09"/>
    <w:rsid w:val="00EE0C93"/>
    <w:rsid w:val="00EE3D03"/>
    <w:rsid w:val="00F00B73"/>
    <w:rsid w:val="00F12E87"/>
    <w:rsid w:val="00F13EC9"/>
    <w:rsid w:val="00F32C99"/>
    <w:rsid w:val="00F7305E"/>
    <w:rsid w:val="00F74223"/>
    <w:rsid w:val="00F85A13"/>
    <w:rsid w:val="00F86BD6"/>
    <w:rsid w:val="00F8764E"/>
    <w:rsid w:val="00FB194F"/>
    <w:rsid w:val="00FC1858"/>
    <w:rsid w:val="00FC611B"/>
    <w:rsid w:val="00FD0410"/>
    <w:rsid w:val="00FE4009"/>
    <w:rsid w:val="00FF4082"/>
    <w:rsid w:val="00FF4386"/>
    <w:rsid w:val="01350991"/>
    <w:rsid w:val="043438CC"/>
    <w:rsid w:val="04C9495C"/>
    <w:rsid w:val="04CC2DAD"/>
    <w:rsid w:val="054A6386"/>
    <w:rsid w:val="058C1C12"/>
    <w:rsid w:val="06DC5298"/>
    <w:rsid w:val="07074B58"/>
    <w:rsid w:val="08297999"/>
    <w:rsid w:val="086C1887"/>
    <w:rsid w:val="089B216C"/>
    <w:rsid w:val="0A002E68"/>
    <w:rsid w:val="0C57284E"/>
    <w:rsid w:val="0E570DA1"/>
    <w:rsid w:val="0FAC28CE"/>
    <w:rsid w:val="12911A47"/>
    <w:rsid w:val="1686445B"/>
    <w:rsid w:val="168E20FA"/>
    <w:rsid w:val="16C409A8"/>
    <w:rsid w:val="179554B0"/>
    <w:rsid w:val="19B47531"/>
    <w:rsid w:val="19EA3353"/>
    <w:rsid w:val="1B5F527B"/>
    <w:rsid w:val="1BE55780"/>
    <w:rsid w:val="1DCE2F6A"/>
    <w:rsid w:val="1F672950"/>
    <w:rsid w:val="20D90C8E"/>
    <w:rsid w:val="21D249F9"/>
    <w:rsid w:val="225355F8"/>
    <w:rsid w:val="227855A0"/>
    <w:rsid w:val="254E4396"/>
    <w:rsid w:val="26C41BEE"/>
    <w:rsid w:val="27E24831"/>
    <w:rsid w:val="286F0767"/>
    <w:rsid w:val="28752BB8"/>
    <w:rsid w:val="28CA0EFB"/>
    <w:rsid w:val="29B86DCE"/>
    <w:rsid w:val="2A463866"/>
    <w:rsid w:val="2D29441C"/>
    <w:rsid w:val="2E0A551A"/>
    <w:rsid w:val="2F0D52C2"/>
    <w:rsid w:val="2FF43D8C"/>
    <w:rsid w:val="307C26FF"/>
    <w:rsid w:val="319109C2"/>
    <w:rsid w:val="327866AD"/>
    <w:rsid w:val="329A536E"/>
    <w:rsid w:val="33C01E75"/>
    <w:rsid w:val="35327452"/>
    <w:rsid w:val="36BB2C81"/>
    <w:rsid w:val="37B0461F"/>
    <w:rsid w:val="38376F0C"/>
    <w:rsid w:val="38D8249D"/>
    <w:rsid w:val="394B29EB"/>
    <w:rsid w:val="3B021A53"/>
    <w:rsid w:val="3B0B7F63"/>
    <w:rsid w:val="3C3C03C8"/>
    <w:rsid w:val="401B4F41"/>
    <w:rsid w:val="40FC6F44"/>
    <w:rsid w:val="42561801"/>
    <w:rsid w:val="42717C91"/>
    <w:rsid w:val="429572FB"/>
    <w:rsid w:val="430A1DED"/>
    <w:rsid w:val="43894369"/>
    <w:rsid w:val="43C024AB"/>
    <w:rsid w:val="43DB5537"/>
    <w:rsid w:val="441B61A5"/>
    <w:rsid w:val="46132D66"/>
    <w:rsid w:val="47A857BA"/>
    <w:rsid w:val="47E524E0"/>
    <w:rsid w:val="4B0E7FA0"/>
    <w:rsid w:val="4B2D5AD1"/>
    <w:rsid w:val="4DEE45C9"/>
    <w:rsid w:val="4E8425FE"/>
    <w:rsid w:val="4F4641AC"/>
    <w:rsid w:val="4F714FA1"/>
    <w:rsid w:val="52FC583F"/>
    <w:rsid w:val="544B70CC"/>
    <w:rsid w:val="54711B07"/>
    <w:rsid w:val="54B110AC"/>
    <w:rsid w:val="55256358"/>
    <w:rsid w:val="576E3115"/>
    <w:rsid w:val="5915074C"/>
    <w:rsid w:val="5CE22DE4"/>
    <w:rsid w:val="5D2126DD"/>
    <w:rsid w:val="5D2914F2"/>
    <w:rsid w:val="5D915747"/>
    <w:rsid w:val="5E7A7E87"/>
    <w:rsid w:val="5EA15390"/>
    <w:rsid w:val="5EFF6126"/>
    <w:rsid w:val="5F230066"/>
    <w:rsid w:val="618C631E"/>
    <w:rsid w:val="61D94A0C"/>
    <w:rsid w:val="639F2DB5"/>
    <w:rsid w:val="64EA6F30"/>
    <w:rsid w:val="65711400"/>
    <w:rsid w:val="669C701D"/>
    <w:rsid w:val="67DF6AF4"/>
    <w:rsid w:val="686314D3"/>
    <w:rsid w:val="686925DC"/>
    <w:rsid w:val="6C152AE5"/>
    <w:rsid w:val="6E3F653F"/>
    <w:rsid w:val="6EEC6834"/>
    <w:rsid w:val="6F257BEF"/>
    <w:rsid w:val="712B6906"/>
    <w:rsid w:val="714D4373"/>
    <w:rsid w:val="71E50EF7"/>
    <w:rsid w:val="7204747B"/>
    <w:rsid w:val="73131746"/>
    <w:rsid w:val="73243C8A"/>
    <w:rsid w:val="7372081D"/>
    <w:rsid w:val="73C23DAE"/>
    <w:rsid w:val="73F90F3E"/>
    <w:rsid w:val="761E1FC7"/>
    <w:rsid w:val="7A3A5E0C"/>
    <w:rsid w:val="7B3E3E35"/>
    <w:rsid w:val="7EAA7A04"/>
    <w:rsid w:val="7F653966"/>
    <w:rsid w:val="7F9D6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theme="minorBidi"/>
      <w:kern w:val="2"/>
      <w:sz w:val="28"/>
      <w:szCs w:val="22"/>
      <w:lang w:val="en-US" w:eastAsia="zh-CN" w:bidi="ar-SA"/>
    </w:rPr>
  </w:style>
  <w:style w:type="paragraph" w:styleId="2">
    <w:name w:val="heading 1"/>
    <w:basedOn w:val="1"/>
    <w:next w:val="1"/>
    <w:link w:val="15"/>
    <w:qFormat/>
    <w:uiPriority w:val="9"/>
    <w:pPr>
      <w:keepNext/>
      <w:keepLines/>
      <w:spacing w:before="120" w:after="120" w:line="400" w:lineRule="exact"/>
      <w:outlineLvl w:val="0"/>
    </w:pPr>
    <w:rPr>
      <w:rFonts w:cs="Times New Roman"/>
      <w:b/>
      <w:bCs/>
      <w:kern w:val="44"/>
      <w:sz w:val="32"/>
      <w:szCs w:val="44"/>
    </w:rPr>
  </w:style>
  <w:style w:type="paragraph" w:styleId="3">
    <w:name w:val="heading 2"/>
    <w:basedOn w:val="1"/>
    <w:next w:val="1"/>
    <w:link w:val="17"/>
    <w:unhideWhenUsed/>
    <w:qFormat/>
    <w:uiPriority w:val="9"/>
    <w:pPr>
      <w:keepNext/>
      <w:keepLines/>
      <w:spacing w:before="120" w:after="120" w:line="400" w:lineRule="exact"/>
      <w:outlineLvl w:val="1"/>
    </w:pPr>
    <w:rPr>
      <w:rFonts w:cstheme="majorBidi"/>
      <w:b/>
      <w:bCs/>
      <w:szCs w:val="32"/>
    </w:rPr>
  </w:style>
  <w:style w:type="paragraph" w:styleId="4">
    <w:name w:val="heading 3"/>
    <w:basedOn w:val="1"/>
    <w:next w:val="1"/>
    <w:link w:val="21"/>
    <w:unhideWhenUsed/>
    <w:qFormat/>
    <w:uiPriority w:val="9"/>
    <w:pPr>
      <w:keepNext/>
      <w:keepLines/>
      <w:spacing w:line="400" w:lineRule="exact"/>
      <w:outlineLvl w:val="2"/>
    </w:pPr>
    <w:rPr>
      <w:rFonts w:cstheme="majorBidi"/>
      <w:b/>
      <w:szCs w:val="24"/>
    </w:rPr>
  </w:style>
  <w:style w:type="character" w:default="1" w:styleId="12">
    <w:name w:val="Default Paragraph Font"/>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9"/>
    <w:unhideWhenUsed/>
    <w:qFormat/>
    <w:uiPriority w:val="99"/>
    <w:pPr>
      <w:jc w:val="left"/>
    </w:pPr>
  </w:style>
  <w:style w:type="paragraph" w:styleId="6">
    <w:name w:val="footer"/>
    <w:basedOn w:val="1"/>
    <w:link w:val="23"/>
    <w:unhideWhenUsed/>
    <w:qFormat/>
    <w:uiPriority w:val="99"/>
    <w:pPr>
      <w:tabs>
        <w:tab w:val="center" w:pos="4153"/>
        <w:tab w:val="right" w:pos="8306"/>
      </w:tabs>
      <w:spacing w:line="240" w:lineRule="auto"/>
    </w:pPr>
  </w:style>
  <w:style w:type="paragraph" w:styleId="7">
    <w:name w:val="header"/>
    <w:basedOn w:val="1"/>
    <w:link w:val="22"/>
    <w:unhideWhenUsed/>
    <w:qFormat/>
    <w:uiPriority w:val="99"/>
    <w:pPr>
      <w:tabs>
        <w:tab w:val="center" w:pos="4153"/>
        <w:tab w:val="right" w:pos="8306"/>
      </w:tabs>
      <w:spacing w:line="240" w:lineRule="auto"/>
    </w:pPr>
  </w:style>
  <w:style w:type="paragraph" w:styleId="8">
    <w:name w:val="toc 1"/>
    <w:basedOn w:val="1"/>
    <w:next w:val="1"/>
    <w:autoRedefine/>
    <w:unhideWhenUsed/>
    <w:qFormat/>
    <w:uiPriority w:val="39"/>
  </w:style>
  <w:style w:type="paragraph" w:styleId="9">
    <w:name w:val="toc 2"/>
    <w:basedOn w:val="1"/>
    <w:next w:val="1"/>
    <w:autoRedefine/>
    <w:unhideWhenUsed/>
    <w:qFormat/>
    <w:uiPriority w:val="39"/>
    <w:pPr>
      <w:ind w:left="420" w:leftChars="200"/>
    </w:pPr>
  </w:style>
  <w:style w:type="paragraph" w:styleId="10">
    <w:name w:val="annotation subject"/>
    <w:basedOn w:val="5"/>
    <w:next w:val="5"/>
    <w:link w:val="20"/>
    <w:semiHidden/>
    <w:unhideWhenUsed/>
    <w:qFormat/>
    <w:uiPriority w:val="99"/>
    <w:rPr>
      <w:b/>
      <w:bCs/>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styleId="14">
    <w:name w:val="annotation reference"/>
    <w:basedOn w:val="12"/>
    <w:semiHidden/>
    <w:unhideWhenUsed/>
    <w:qFormat/>
    <w:uiPriority w:val="99"/>
    <w:rPr>
      <w:sz w:val="21"/>
      <w:szCs w:val="21"/>
    </w:rPr>
  </w:style>
  <w:style w:type="character" w:customStyle="1" w:styleId="15">
    <w:name w:val="Heading 1 Char"/>
    <w:basedOn w:val="12"/>
    <w:link w:val="2"/>
    <w:qFormat/>
    <w:uiPriority w:val="9"/>
    <w:rPr>
      <w:rFonts w:ascii="宋体" w:hAnsi="宋体" w:eastAsia="宋体" w:cs="Times New Roman"/>
      <w:b/>
      <w:bCs/>
      <w:kern w:val="44"/>
      <w:sz w:val="32"/>
      <w:szCs w:val="44"/>
    </w:rPr>
  </w:style>
  <w:style w:type="paragraph" w:styleId="16">
    <w:name w:val="No Spacing"/>
    <w:qFormat/>
    <w:uiPriority w:val="1"/>
    <w:pPr>
      <w:widowControl w:val="0"/>
      <w:spacing w:line="400" w:lineRule="exact"/>
      <w:jc w:val="both"/>
    </w:pPr>
    <w:rPr>
      <w:rFonts w:ascii="宋体" w:hAnsi="宋体" w:eastAsia="宋体" w:cs="Times New Roman"/>
      <w:kern w:val="2"/>
      <w:sz w:val="28"/>
      <w:szCs w:val="24"/>
      <w:lang w:val="en-US" w:eastAsia="zh-CN" w:bidi="ar-SA"/>
    </w:rPr>
  </w:style>
  <w:style w:type="character" w:customStyle="1" w:styleId="17">
    <w:name w:val="Heading 2 Char"/>
    <w:basedOn w:val="12"/>
    <w:link w:val="3"/>
    <w:qFormat/>
    <w:uiPriority w:val="9"/>
    <w:rPr>
      <w:rFonts w:ascii="宋体" w:hAnsi="宋体" w:eastAsia="宋体" w:cstheme="majorBidi"/>
      <w:b/>
      <w:bCs/>
      <w:sz w:val="28"/>
      <w:szCs w:val="32"/>
    </w:rPr>
  </w:style>
  <w:style w:type="paragraph" w:styleId="18">
    <w:name w:val="List Paragraph"/>
    <w:basedOn w:val="1"/>
    <w:qFormat/>
    <w:uiPriority w:val="34"/>
    <w:pPr>
      <w:ind w:firstLine="420" w:firstLineChars="200"/>
    </w:pPr>
  </w:style>
  <w:style w:type="character" w:customStyle="1" w:styleId="19">
    <w:name w:val="Comment Text Char"/>
    <w:basedOn w:val="12"/>
    <w:link w:val="5"/>
    <w:qFormat/>
    <w:uiPriority w:val="99"/>
    <w:rPr>
      <w:rFonts w:ascii="宋体" w:hAnsi="宋体" w:eastAsia="宋体"/>
      <w:sz w:val="28"/>
    </w:rPr>
  </w:style>
  <w:style w:type="character" w:customStyle="1" w:styleId="20">
    <w:name w:val="Comment Subject Char"/>
    <w:basedOn w:val="19"/>
    <w:link w:val="10"/>
    <w:semiHidden/>
    <w:qFormat/>
    <w:uiPriority w:val="99"/>
    <w:rPr>
      <w:rFonts w:ascii="宋体" w:hAnsi="宋体" w:eastAsia="宋体"/>
      <w:b/>
      <w:bCs/>
      <w:sz w:val="28"/>
    </w:rPr>
  </w:style>
  <w:style w:type="character" w:customStyle="1" w:styleId="21">
    <w:name w:val="Heading 3 Char"/>
    <w:basedOn w:val="12"/>
    <w:link w:val="4"/>
    <w:qFormat/>
    <w:uiPriority w:val="9"/>
    <w:rPr>
      <w:rFonts w:ascii="宋体" w:hAnsi="宋体" w:eastAsia="宋体" w:cstheme="majorBidi"/>
      <w:b/>
      <w:sz w:val="28"/>
      <w:szCs w:val="24"/>
    </w:rPr>
  </w:style>
  <w:style w:type="character" w:customStyle="1" w:styleId="22">
    <w:name w:val="Header Char"/>
    <w:basedOn w:val="12"/>
    <w:link w:val="7"/>
    <w:qFormat/>
    <w:uiPriority w:val="99"/>
    <w:rPr>
      <w:rFonts w:ascii="宋体" w:hAnsi="宋体" w:eastAsia="宋体"/>
      <w:sz w:val="28"/>
    </w:rPr>
  </w:style>
  <w:style w:type="character" w:customStyle="1" w:styleId="23">
    <w:name w:val="Footer Char"/>
    <w:basedOn w:val="12"/>
    <w:link w:val="6"/>
    <w:qFormat/>
    <w:uiPriority w:val="99"/>
    <w:rPr>
      <w:rFonts w:ascii="宋体" w:hAnsi="宋体" w:eastAsia="宋体"/>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2" Type="http://schemas.microsoft.com/office/2011/relationships/people" Target="people.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comments" Target="comments.xml"/><Relationship Id="rId29" Type="http://schemas.openxmlformats.org/officeDocument/2006/relationships/numbering" Target="numbering.xml"/><Relationship Id="rId28" Type="http://schemas.openxmlformats.org/officeDocument/2006/relationships/image" Target="media/image12.emf"/><Relationship Id="rId27" Type="http://schemas.openxmlformats.org/officeDocument/2006/relationships/package" Target="embeddings/Microsoft_Visio___4.vsdx"/><Relationship Id="rId26" Type="http://schemas.openxmlformats.org/officeDocument/2006/relationships/image" Target="media/image11.emf"/><Relationship Id="rId25" Type="http://schemas.openxmlformats.org/officeDocument/2006/relationships/package" Target="embeddings/Microsoft_Visio___3.vsdx"/><Relationship Id="rId24" Type="http://schemas.openxmlformats.org/officeDocument/2006/relationships/image" Target="media/image10.png"/><Relationship Id="rId23" Type="http://schemas.openxmlformats.org/officeDocument/2006/relationships/image" Target="media/image9.emf"/><Relationship Id="rId22" Type="http://schemas.openxmlformats.org/officeDocument/2006/relationships/package" Target="embeddings/Microsoft_Visio___2.vsdx"/><Relationship Id="rId21" Type="http://schemas.openxmlformats.org/officeDocument/2006/relationships/image" Target="media/image8.emf"/><Relationship Id="rId20" Type="http://schemas.openxmlformats.org/officeDocument/2006/relationships/package" Target="embeddings/Workbook5.xlsx"/><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package" Target="embeddings/Microsoft_Visio___1.vsdx"/><Relationship Id="rId17" Type="http://schemas.openxmlformats.org/officeDocument/2006/relationships/image" Target="media/image6.emf"/><Relationship Id="rId16" Type="http://schemas.openxmlformats.org/officeDocument/2006/relationships/package" Target="embeddings/Workbook4.xlsx"/><Relationship Id="rId15" Type="http://schemas.openxmlformats.org/officeDocument/2006/relationships/image" Target="media/image5.emf"/><Relationship Id="rId14" Type="http://schemas.openxmlformats.org/officeDocument/2006/relationships/package" Target="embeddings/Workbook3.xlsx"/><Relationship Id="rId13" Type="http://schemas.openxmlformats.org/officeDocument/2006/relationships/image" Target="media/image4.emf"/><Relationship Id="rId12" Type="http://schemas.openxmlformats.org/officeDocument/2006/relationships/package" Target="embeddings/Workbook2.xlsx"/><Relationship Id="rId11" Type="http://schemas.openxmlformats.org/officeDocument/2006/relationships/image" Target="media/image3.emf"/><Relationship Id="rId10" Type="http://schemas.openxmlformats.org/officeDocument/2006/relationships/package" Target="embeddings/Workbook1.xls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D6B72-8F9F-4D24-8CEF-E1B5B9E5B058}">
  <ds:schemaRefs/>
</ds:datastoreItem>
</file>

<file path=docProps/app.xml><?xml version="1.0" encoding="utf-8"?>
<Properties xmlns="http://schemas.openxmlformats.org/officeDocument/2006/extended-properties" xmlns:vt="http://schemas.openxmlformats.org/officeDocument/2006/docPropsVTypes">
  <Template>Normal.dotm</Template>
  <Pages>26</Pages>
  <Words>9749</Words>
  <Characters>10228</Characters>
  <Lines>88</Lines>
  <Paragraphs>24</Paragraphs>
  <TotalTime>326</TotalTime>
  <ScaleCrop>false</ScaleCrop>
  <LinksUpToDate>false</LinksUpToDate>
  <CharactersWithSpaces>10294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2024-07-23T00:24:00Z</dcterms:created>
  <dc:creator>俊 王</dc:creator>
  <cp:lastModifiedBy>流萤逐风</cp:lastModifiedBy>
  <dcterms:modified xsi:type="dcterms:W3CDTF">2024-10-17T08:30:29Z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38ACDB5BE0C04551AFB9C503BB3DEBE0_12</vt:lpwstr>
  </property>
</Properties>
</file>