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ECC39">
      <w:pPr>
        <w:spacing w:line="360" w:lineRule="auto"/>
        <w:ind w:firstLine="420"/>
        <w:jc w:val="left"/>
        <w:rPr>
          <w:rFonts w:cs="Arial"/>
          <w:b/>
          <w:bCs/>
        </w:rPr>
      </w:pPr>
    </w:p>
    <w:p w14:paraId="599F979F">
      <w:pPr>
        <w:spacing w:line="360" w:lineRule="auto"/>
        <w:ind w:firstLine="420"/>
        <w:jc w:val="left"/>
        <w:rPr>
          <w:rFonts w:cs="Arial"/>
          <w:b/>
          <w:bCs/>
        </w:rPr>
      </w:pPr>
    </w:p>
    <w:p w14:paraId="3C01F356">
      <w:pPr>
        <w:spacing w:line="360" w:lineRule="auto"/>
        <w:ind w:firstLine="420"/>
        <w:jc w:val="left"/>
        <w:rPr>
          <w:rFonts w:cs="Arial"/>
          <w:b/>
          <w:bCs/>
        </w:rPr>
      </w:pPr>
    </w:p>
    <w:p w14:paraId="0702C861">
      <w:pPr>
        <w:spacing w:line="360" w:lineRule="auto"/>
        <w:ind w:firstLine="420"/>
        <w:jc w:val="center"/>
        <w:rPr>
          <w:rFonts w:asciiTheme="majorHAnsi" w:hAnsiTheme="majorHAnsi" w:cstheme="majorBidi"/>
          <w:b/>
          <w:bCs/>
          <w:sz w:val="36"/>
          <w:szCs w:val="36"/>
        </w:rPr>
      </w:pPr>
    </w:p>
    <w:p w14:paraId="226638D1">
      <w:pPr>
        <w:spacing w:line="360" w:lineRule="auto"/>
        <w:ind w:firstLine="420"/>
        <w:jc w:val="center"/>
        <w:rPr>
          <w:rFonts w:asciiTheme="majorHAnsi" w:hAnsiTheme="majorHAnsi" w:cstheme="majorBidi"/>
          <w:b/>
          <w:bCs/>
          <w:sz w:val="48"/>
          <w:szCs w:val="48"/>
        </w:rPr>
      </w:pPr>
      <w:r>
        <w:rPr>
          <w:rFonts w:hint="eastAsia" w:asciiTheme="majorHAnsi" w:hAnsiTheme="majorHAnsi" w:cstheme="majorBidi"/>
          <w:b/>
          <w:bCs/>
          <w:sz w:val="48"/>
          <w:szCs w:val="48"/>
          <w:lang w:val="en-US" w:eastAsia="zh-CN"/>
        </w:rPr>
        <w:t>福建省东南电化股份</w:t>
      </w:r>
      <w:r>
        <w:rPr>
          <w:rFonts w:hint="eastAsia" w:asciiTheme="majorHAnsi" w:hAnsiTheme="majorHAnsi" w:cstheme="majorBidi"/>
          <w:b/>
          <w:bCs/>
          <w:sz w:val="48"/>
          <w:szCs w:val="48"/>
        </w:rPr>
        <w:t>有限公司</w:t>
      </w:r>
    </w:p>
    <w:p w14:paraId="273FA3E9">
      <w:pPr>
        <w:spacing w:line="360" w:lineRule="auto"/>
        <w:ind w:firstLine="420"/>
        <w:jc w:val="center"/>
        <w:rPr>
          <w:rFonts w:asciiTheme="majorHAnsi" w:hAnsiTheme="majorHAnsi" w:cstheme="majorBidi"/>
          <w:b/>
          <w:bCs/>
          <w:sz w:val="36"/>
          <w:szCs w:val="36"/>
        </w:rPr>
      </w:pPr>
    </w:p>
    <w:p w14:paraId="15EA3C43">
      <w:pPr>
        <w:spacing w:line="360" w:lineRule="auto"/>
        <w:ind w:firstLine="420"/>
        <w:jc w:val="center"/>
        <w:rPr>
          <w:rFonts w:hint="default" w:eastAsia="宋体" w:asciiTheme="majorHAnsi" w:hAnsiTheme="majorHAnsi" w:cstheme="majorBidi"/>
          <w:b/>
          <w:bCs/>
          <w:sz w:val="36"/>
          <w:szCs w:val="36"/>
          <w:lang w:val="en-US" w:eastAsia="zh-CN"/>
        </w:rPr>
      </w:pPr>
      <w:bookmarkStart w:id="0" w:name="_Hlk104883484"/>
      <w:r>
        <w:rPr>
          <w:rFonts w:asciiTheme="majorHAnsi" w:hAnsiTheme="majorHAnsi" w:cstheme="majorBidi"/>
          <w:b/>
          <w:bCs/>
          <w:sz w:val="36"/>
          <w:szCs w:val="36"/>
        </w:rPr>
        <w:t>福建省东南电化股份有限公司</w:t>
      </w:r>
      <w:r>
        <w:rPr>
          <w:rFonts w:hint="eastAsia" w:asciiTheme="majorHAnsi" w:hAnsiTheme="majorHAnsi" w:cstheme="majorBidi"/>
          <w:b/>
          <w:bCs/>
          <w:sz w:val="36"/>
          <w:szCs w:val="36"/>
          <w:lang w:val="en-US" w:eastAsia="zh-CN"/>
        </w:rPr>
        <w:t>30万吨/年离子膜烧碱废盐综合利用技改项目</w:t>
      </w:r>
    </w:p>
    <w:bookmarkEnd w:id="0"/>
    <w:p w14:paraId="343D9632">
      <w:pPr>
        <w:spacing w:line="360" w:lineRule="auto"/>
        <w:ind w:firstLine="420"/>
        <w:jc w:val="left"/>
        <w:rPr>
          <w:rFonts w:cs="Arial"/>
          <w:b/>
          <w:bCs/>
        </w:rPr>
      </w:pPr>
    </w:p>
    <w:p w14:paraId="50522600">
      <w:pPr>
        <w:spacing w:line="360" w:lineRule="auto"/>
        <w:ind w:firstLine="420"/>
        <w:jc w:val="left"/>
        <w:rPr>
          <w:rFonts w:cs="Arial"/>
          <w:b/>
          <w:bCs/>
        </w:rPr>
      </w:pPr>
    </w:p>
    <w:p w14:paraId="0A9F5B62">
      <w:pPr>
        <w:spacing w:line="360" w:lineRule="auto"/>
        <w:ind w:firstLine="420"/>
        <w:jc w:val="left"/>
        <w:rPr>
          <w:rFonts w:cs="Arial"/>
          <w:b/>
          <w:bCs/>
        </w:rPr>
      </w:pPr>
    </w:p>
    <w:p w14:paraId="6CEF2E6D">
      <w:pPr>
        <w:spacing w:line="360" w:lineRule="auto"/>
        <w:ind w:firstLine="420"/>
        <w:jc w:val="left"/>
        <w:rPr>
          <w:rFonts w:cs="Arial"/>
          <w:b/>
          <w:bCs/>
        </w:rPr>
      </w:pPr>
    </w:p>
    <w:p w14:paraId="2C0A347C">
      <w:pPr>
        <w:spacing w:line="360" w:lineRule="auto"/>
        <w:ind w:firstLine="420"/>
        <w:jc w:val="left"/>
        <w:rPr>
          <w:rFonts w:cs="Arial"/>
          <w:b/>
          <w:bCs/>
        </w:rPr>
      </w:pPr>
    </w:p>
    <w:p w14:paraId="6377EA54">
      <w:pPr>
        <w:spacing w:line="360" w:lineRule="auto"/>
        <w:ind w:firstLine="420"/>
        <w:jc w:val="left"/>
        <w:rPr>
          <w:rFonts w:cs="Arial"/>
          <w:b/>
          <w:bCs/>
        </w:rPr>
      </w:pPr>
    </w:p>
    <w:p w14:paraId="6A5DEDC5">
      <w:pPr>
        <w:spacing w:line="360" w:lineRule="auto"/>
        <w:ind w:firstLine="420"/>
        <w:jc w:val="left"/>
        <w:rPr>
          <w:rFonts w:cs="Arial"/>
          <w:b/>
          <w:bCs/>
        </w:rPr>
      </w:pPr>
    </w:p>
    <w:p w14:paraId="175CC176">
      <w:pPr>
        <w:spacing w:line="360" w:lineRule="auto"/>
        <w:ind w:firstLine="420"/>
        <w:jc w:val="center"/>
        <w:rPr>
          <w:rFonts w:hint="default" w:eastAsia="宋体" w:cs="Arial"/>
          <w:b/>
          <w:bCs/>
          <w:sz w:val="36"/>
          <w:szCs w:val="32"/>
          <w:lang w:val="en-US" w:eastAsia="zh-CN"/>
        </w:rPr>
      </w:pPr>
      <w:bookmarkStart w:id="1" w:name="_Hlk101703960"/>
      <w:r>
        <w:rPr>
          <w:rFonts w:cs="Arial"/>
          <w:b/>
          <w:bCs/>
          <w:sz w:val="36"/>
          <w:szCs w:val="32"/>
        </w:rPr>
        <w:t>一次盐水膜过滤器壳体</w:t>
      </w:r>
      <w:r>
        <w:rPr>
          <w:rFonts w:hint="eastAsia" w:cs="Arial"/>
          <w:b/>
          <w:bCs/>
          <w:sz w:val="36"/>
          <w:szCs w:val="32"/>
          <w:lang w:eastAsia="zh-CN"/>
        </w:rPr>
        <w:t>、</w:t>
      </w:r>
      <w:r>
        <w:rPr>
          <w:rFonts w:hint="eastAsia" w:cs="Arial"/>
          <w:b/>
          <w:bCs/>
          <w:sz w:val="36"/>
          <w:szCs w:val="32"/>
          <w:lang w:val="en-US" w:eastAsia="zh-CN"/>
        </w:rPr>
        <w:t>反冲罐</w:t>
      </w:r>
    </w:p>
    <w:bookmarkEnd w:id="1"/>
    <w:p w14:paraId="1EF4FD7D">
      <w:pPr>
        <w:spacing w:line="360" w:lineRule="auto"/>
        <w:ind w:firstLine="420"/>
        <w:jc w:val="center"/>
        <w:rPr>
          <w:rFonts w:hint="eastAsia" w:eastAsia="宋体" w:cs="Arial"/>
          <w:b/>
          <w:bCs/>
          <w:sz w:val="36"/>
          <w:szCs w:val="32"/>
          <w:lang w:eastAsia="zh-CN"/>
        </w:rPr>
      </w:pPr>
      <w:r>
        <w:rPr>
          <w:rFonts w:hint="eastAsia" w:cs="Arial"/>
          <w:b/>
          <w:bCs/>
          <w:sz w:val="36"/>
          <w:szCs w:val="32"/>
        </w:rPr>
        <w:t xml:space="preserve">技 术 </w:t>
      </w:r>
      <w:r>
        <w:rPr>
          <w:rFonts w:hint="eastAsia" w:cs="Arial"/>
          <w:b/>
          <w:bCs/>
          <w:sz w:val="36"/>
          <w:szCs w:val="32"/>
          <w:lang w:val="en-US" w:eastAsia="zh-CN"/>
        </w:rPr>
        <w:t>规 格 书</w:t>
      </w:r>
    </w:p>
    <w:p w14:paraId="5E87E596">
      <w:pPr>
        <w:spacing w:line="360" w:lineRule="auto"/>
        <w:ind w:firstLine="420"/>
        <w:jc w:val="center"/>
        <w:rPr>
          <w:rFonts w:cs="Arial"/>
          <w:b/>
          <w:bCs/>
          <w:sz w:val="36"/>
          <w:szCs w:val="32"/>
        </w:rPr>
      </w:pPr>
    </w:p>
    <w:p w14:paraId="0537C173">
      <w:pPr>
        <w:spacing w:line="360" w:lineRule="auto"/>
        <w:ind w:firstLine="420"/>
        <w:jc w:val="center"/>
        <w:rPr>
          <w:rFonts w:cs="Arial"/>
          <w:b/>
          <w:bCs/>
          <w:sz w:val="36"/>
          <w:szCs w:val="32"/>
        </w:rPr>
      </w:pPr>
    </w:p>
    <w:p w14:paraId="6412D782">
      <w:pPr>
        <w:spacing w:line="360" w:lineRule="auto"/>
        <w:rPr>
          <w:rFonts w:cs="Arial"/>
          <w:b/>
          <w:bCs/>
          <w:sz w:val="36"/>
          <w:szCs w:val="32"/>
        </w:rPr>
      </w:pPr>
    </w:p>
    <w:p w14:paraId="1AD1C365">
      <w:pPr>
        <w:spacing w:line="360" w:lineRule="auto"/>
        <w:ind w:firstLine="420"/>
        <w:jc w:val="center"/>
        <w:rPr>
          <w:rFonts w:cs="Arial"/>
          <w:b/>
          <w:bCs/>
          <w:sz w:val="36"/>
          <w:szCs w:val="32"/>
        </w:rPr>
      </w:pPr>
    </w:p>
    <w:p w14:paraId="49DF88E8">
      <w:pPr>
        <w:spacing w:line="360" w:lineRule="auto"/>
        <w:ind w:firstLine="420"/>
        <w:jc w:val="center"/>
        <w:rPr>
          <w:rFonts w:cs="Arial"/>
          <w:b/>
          <w:bCs/>
          <w:sz w:val="36"/>
          <w:szCs w:val="32"/>
        </w:rPr>
      </w:pPr>
    </w:p>
    <w:p w14:paraId="65F389AF">
      <w:pPr>
        <w:spacing w:line="360" w:lineRule="auto"/>
        <w:ind w:firstLine="420"/>
        <w:jc w:val="center"/>
        <w:rPr>
          <w:rFonts w:cs="Arial"/>
          <w:b/>
          <w:bCs/>
          <w:sz w:val="36"/>
          <w:szCs w:val="32"/>
        </w:rPr>
      </w:pPr>
    </w:p>
    <w:p w14:paraId="5E83D125">
      <w:pPr>
        <w:spacing w:line="360" w:lineRule="auto"/>
        <w:ind w:firstLine="420"/>
        <w:jc w:val="center"/>
        <w:rPr>
          <w:rFonts w:cs="Arial"/>
          <w:b/>
          <w:bCs/>
          <w:sz w:val="36"/>
          <w:szCs w:val="32"/>
        </w:rPr>
        <w:sectPr>
          <w:headerReference r:id="rId5" w:type="default"/>
          <w:headerReference r:id="rId6" w:type="even"/>
          <w:pgSz w:w="11906" w:h="16838"/>
          <w:pgMar w:top="1520" w:right="1134" w:bottom="1276" w:left="1276" w:header="567" w:footer="680" w:gutter="0"/>
          <w:cols w:space="425" w:num="1"/>
          <w:docGrid w:type="linesAndChars" w:linePitch="312" w:charSpace="0"/>
        </w:sectPr>
      </w:pPr>
    </w:p>
    <w:p w14:paraId="4286BB94">
      <w:pPr>
        <w:spacing w:before="156" w:beforeLines="50" w:line="360" w:lineRule="auto"/>
        <w:jc w:val="center"/>
        <w:rPr>
          <w:rFonts w:ascii="宋体" w:hAnsi="宋体" w:cs="Arial"/>
          <w:b/>
          <w:bCs/>
          <w:sz w:val="28"/>
          <w:szCs w:val="28"/>
        </w:rPr>
      </w:pPr>
      <w:r>
        <w:rPr>
          <w:rFonts w:hint="eastAsia" w:ascii="宋体" w:hAnsi="宋体" w:cs="Arial"/>
          <w:b/>
          <w:bCs/>
          <w:sz w:val="28"/>
          <w:szCs w:val="28"/>
        </w:rPr>
        <w:t xml:space="preserve">目 </w:t>
      </w:r>
      <w:r>
        <w:rPr>
          <w:rFonts w:ascii="宋体" w:hAnsi="宋体" w:cs="Arial"/>
          <w:b/>
          <w:bCs/>
          <w:sz w:val="28"/>
          <w:szCs w:val="28"/>
        </w:rPr>
        <w:t xml:space="preserve"> </w:t>
      </w:r>
      <w:r>
        <w:rPr>
          <w:rFonts w:hint="eastAsia" w:ascii="宋体" w:hAnsi="宋体" w:cs="Arial"/>
          <w:b/>
          <w:bCs/>
          <w:sz w:val="28"/>
          <w:szCs w:val="28"/>
        </w:rPr>
        <w:t>录</w:t>
      </w:r>
    </w:p>
    <w:p w14:paraId="5B13C682">
      <w:pPr>
        <w:pStyle w:val="28"/>
        <w:tabs>
          <w:tab w:val="left" w:pos="630"/>
          <w:tab w:val="right" w:leader="dot" w:pos="9486"/>
        </w:tabs>
        <w:rPr>
          <w:rFonts w:eastAsiaTheme="minorEastAsia" w:cstheme="minorBidi"/>
          <w:smallCaps w:val="0"/>
          <w:sz w:val="21"/>
          <w:szCs w:val="22"/>
        </w:rPr>
      </w:pPr>
      <w:r>
        <w:rPr>
          <w:rFonts w:ascii="宋体" w:hAnsi="宋体" w:cs="Arial"/>
          <w:caps/>
          <w:sz w:val="24"/>
          <w:szCs w:val="24"/>
        </w:rPr>
        <w:fldChar w:fldCharType="begin"/>
      </w:r>
      <w:r>
        <w:rPr>
          <w:rFonts w:ascii="宋体" w:hAnsi="宋体" w:cs="Arial"/>
          <w:sz w:val="24"/>
          <w:szCs w:val="24"/>
        </w:rPr>
        <w:instrText xml:space="preserve"> TOC \o "1-3" \h \z \u </w:instrText>
      </w:r>
      <w:r>
        <w:rPr>
          <w:rFonts w:ascii="宋体" w:hAnsi="宋体" w:cs="Arial"/>
          <w:caps/>
          <w:sz w:val="24"/>
          <w:szCs w:val="24"/>
        </w:rPr>
        <w:fldChar w:fldCharType="separate"/>
      </w:r>
      <w:r>
        <w:fldChar w:fldCharType="begin"/>
      </w:r>
      <w:r>
        <w:instrText xml:space="preserve"> HYPERLINK \l "_Toc104886605" </w:instrText>
      </w:r>
      <w:r>
        <w:fldChar w:fldCharType="separate"/>
      </w:r>
      <w:r>
        <w:rPr>
          <w:rStyle w:val="38"/>
          <w14:scene3d>
            <w14:lightRig w14:rig="threePt" w14:dir="t">
              <w14:rot w14:lat="0" w14:lon="0" w14:rev="0"/>
            </w14:lightRig>
          </w14:scene3d>
        </w:rPr>
        <w:t>1</w:t>
      </w:r>
      <w:r>
        <w:rPr>
          <w:rFonts w:eastAsiaTheme="minorEastAsia" w:cstheme="minorBidi"/>
          <w:smallCaps w:val="0"/>
          <w:sz w:val="21"/>
          <w:szCs w:val="22"/>
        </w:rPr>
        <w:tab/>
      </w:r>
      <w:r>
        <w:rPr>
          <w:rStyle w:val="38"/>
        </w:rPr>
        <w:t>概述</w:t>
      </w:r>
      <w:r>
        <w:tab/>
      </w:r>
      <w:r>
        <w:fldChar w:fldCharType="begin"/>
      </w:r>
      <w:r>
        <w:instrText xml:space="preserve"> PAGEREF _Toc104886605 \h </w:instrText>
      </w:r>
      <w:r>
        <w:fldChar w:fldCharType="separate"/>
      </w:r>
      <w:r>
        <w:t>4</w:t>
      </w:r>
      <w:r>
        <w:fldChar w:fldCharType="end"/>
      </w:r>
      <w:r>
        <w:fldChar w:fldCharType="end"/>
      </w:r>
    </w:p>
    <w:p w14:paraId="1030DA78">
      <w:pPr>
        <w:pStyle w:val="28"/>
        <w:tabs>
          <w:tab w:val="left" w:pos="630"/>
          <w:tab w:val="right" w:leader="dot" w:pos="9486"/>
        </w:tabs>
        <w:rPr>
          <w:rFonts w:eastAsiaTheme="minorEastAsia" w:cstheme="minorBidi"/>
          <w:smallCaps w:val="0"/>
          <w:sz w:val="21"/>
          <w:szCs w:val="22"/>
        </w:rPr>
      </w:pPr>
      <w:r>
        <w:fldChar w:fldCharType="begin"/>
      </w:r>
      <w:r>
        <w:instrText xml:space="preserve"> HYPERLINK \l "_Toc104886613" </w:instrText>
      </w:r>
      <w:r>
        <w:fldChar w:fldCharType="separate"/>
      </w:r>
      <w:r>
        <w:rPr>
          <w:rStyle w:val="38"/>
          <w14:scene3d>
            <w14:lightRig w14:rig="threePt" w14:dir="t">
              <w14:rot w14:lat="0" w14:lon="0" w14:rev="0"/>
            </w14:lightRig>
          </w14:scene3d>
        </w:rPr>
        <w:t>2</w:t>
      </w:r>
      <w:r>
        <w:rPr>
          <w:rFonts w:eastAsiaTheme="minorEastAsia" w:cstheme="minorBidi"/>
          <w:smallCaps w:val="0"/>
          <w:sz w:val="21"/>
          <w:szCs w:val="22"/>
        </w:rPr>
        <w:tab/>
      </w:r>
      <w:r>
        <w:rPr>
          <w:rStyle w:val="38"/>
        </w:rPr>
        <w:t>盐水过滤工艺说明</w:t>
      </w:r>
      <w:r>
        <w:tab/>
      </w:r>
      <w:r>
        <w:fldChar w:fldCharType="begin"/>
      </w:r>
      <w:r>
        <w:instrText xml:space="preserve"> PAGEREF _Toc104886613 \h </w:instrText>
      </w:r>
      <w:r>
        <w:fldChar w:fldCharType="separate"/>
      </w:r>
      <w:r>
        <w:t>4</w:t>
      </w:r>
      <w:r>
        <w:fldChar w:fldCharType="end"/>
      </w:r>
      <w:r>
        <w:fldChar w:fldCharType="end"/>
      </w:r>
    </w:p>
    <w:p w14:paraId="0E4C1578">
      <w:pPr>
        <w:pStyle w:val="28"/>
        <w:tabs>
          <w:tab w:val="left" w:pos="630"/>
          <w:tab w:val="right" w:leader="dot" w:pos="9486"/>
        </w:tabs>
        <w:rPr>
          <w:rFonts w:eastAsiaTheme="minorEastAsia" w:cstheme="minorBidi"/>
          <w:smallCaps w:val="0"/>
          <w:sz w:val="21"/>
          <w:szCs w:val="22"/>
        </w:rPr>
      </w:pPr>
      <w:r>
        <w:fldChar w:fldCharType="begin"/>
      </w:r>
      <w:r>
        <w:instrText xml:space="preserve"> HYPERLINK \l "_Toc104886614" </w:instrText>
      </w:r>
      <w:r>
        <w:fldChar w:fldCharType="separate"/>
      </w:r>
      <w:r>
        <w:rPr>
          <w:rStyle w:val="38"/>
          <w14:scene3d>
            <w14:lightRig w14:rig="threePt" w14:dir="t">
              <w14:rot w14:lat="0" w14:lon="0" w14:rev="0"/>
            </w14:lightRig>
          </w14:scene3d>
        </w:rPr>
        <w:t>3</w:t>
      </w:r>
      <w:r>
        <w:rPr>
          <w:rFonts w:eastAsiaTheme="minorEastAsia" w:cstheme="minorBidi"/>
          <w:smallCaps w:val="0"/>
          <w:sz w:val="21"/>
          <w:szCs w:val="22"/>
        </w:rPr>
        <w:tab/>
      </w:r>
      <w:r>
        <w:rPr>
          <w:rStyle w:val="38"/>
        </w:rPr>
        <w:t>盐水过滤器技术要求</w:t>
      </w:r>
      <w:r>
        <w:tab/>
      </w:r>
      <w:r>
        <w:fldChar w:fldCharType="begin"/>
      </w:r>
      <w:r>
        <w:instrText xml:space="preserve"> PAGEREF _Toc104886614 \h </w:instrText>
      </w:r>
      <w:r>
        <w:fldChar w:fldCharType="separate"/>
      </w:r>
      <w:r>
        <w:t>5</w:t>
      </w:r>
      <w:r>
        <w:fldChar w:fldCharType="end"/>
      </w:r>
      <w:r>
        <w:fldChar w:fldCharType="end"/>
      </w:r>
    </w:p>
    <w:p w14:paraId="549B4286">
      <w:pPr>
        <w:pStyle w:val="28"/>
        <w:tabs>
          <w:tab w:val="left" w:pos="630"/>
          <w:tab w:val="right" w:leader="dot" w:pos="9486"/>
        </w:tabs>
        <w:rPr>
          <w:rFonts w:eastAsiaTheme="minorEastAsia" w:cstheme="minorBidi"/>
          <w:smallCaps w:val="0"/>
          <w:sz w:val="21"/>
          <w:szCs w:val="22"/>
        </w:rPr>
      </w:pPr>
      <w:r>
        <w:fldChar w:fldCharType="begin"/>
      </w:r>
      <w:r>
        <w:instrText xml:space="preserve"> HYPERLINK \l "_Toc104886618" </w:instrText>
      </w:r>
      <w:r>
        <w:fldChar w:fldCharType="separate"/>
      </w:r>
      <w:r>
        <w:rPr>
          <w:rStyle w:val="38"/>
          <w14:scene3d>
            <w14:lightRig w14:rig="threePt" w14:dir="t">
              <w14:rot w14:lat="0" w14:lon="0" w14:rev="0"/>
            </w14:lightRig>
          </w14:scene3d>
        </w:rPr>
        <w:t>4</w:t>
      </w:r>
      <w:r>
        <w:rPr>
          <w:rFonts w:eastAsiaTheme="minorEastAsia" w:cstheme="minorBidi"/>
          <w:smallCaps w:val="0"/>
          <w:sz w:val="21"/>
          <w:szCs w:val="22"/>
        </w:rPr>
        <w:tab/>
      </w:r>
      <w:r>
        <w:rPr>
          <w:rStyle w:val="38"/>
        </w:rPr>
        <w:t>标准规范清单</w:t>
      </w:r>
      <w:r>
        <w:tab/>
      </w:r>
      <w:r>
        <w:fldChar w:fldCharType="begin"/>
      </w:r>
      <w:r>
        <w:instrText xml:space="preserve"> PAGEREF _Toc104886618 \h </w:instrText>
      </w:r>
      <w:r>
        <w:fldChar w:fldCharType="separate"/>
      </w:r>
      <w:r>
        <w:t>8</w:t>
      </w:r>
      <w:r>
        <w:fldChar w:fldCharType="end"/>
      </w:r>
      <w:r>
        <w:fldChar w:fldCharType="end"/>
      </w:r>
    </w:p>
    <w:p w14:paraId="4CB15997">
      <w:pPr>
        <w:pStyle w:val="28"/>
        <w:tabs>
          <w:tab w:val="left" w:pos="630"/>
          <w:tab w:val="right" w:leader="dot" w:pos="9486"/>
        </w:tabs>
        <w:rPr>
          <w:rFonts w:eastAsiaTheme="minorEastAsia" w:cstheme="minorBidi"/>
          <w:smallCaps w:val="0"/>
          <w:sz w:val="21"/>
          <w:szCs w:val="22"/>
        </w:rPr>
      </w:pPr>
      <w:r>
        <w:fldChar w:fldCharType="begin"/>
      </w:r>
      <w:r>
        <w:instrText xml:space="preserve"> HYPERLINK \l "_Toc104886619" </w:instrText>
      </w:r>
      <w:r>
        <w:fldChar w:fldCharType="separate"/>
      </w:r>
      <w:r>
        <w:rPr>
          <w:rStyle w:val="38"/>
          <w14:scene3d>
            <w14:lightRig w14:rig="threePt" w14:dir="t">
              <w14:rot w14:lat="0" w14:lon="0" w14:rev="0"/>
            </w14:lightRig>
          </w14:scene3d>
        </w:rPr>
        <w:t>5</w:t>
      </w:r>
      <w:r>
        <w:rPr>
          <w:rFonts w:eastAsiaTheme="minorEastAsia" w:cstheme="minorBidi"/>
          <w:smallCaps w:val="0"/>
          <w:sz w:val="21"/>
          <w:szCs w:val="22"/>
        </w:rPr>
        <w:tab/>
      </w:r>
      <w:r>
        <w:rPr>
          <w:rStyle w:val="38"/>
        </w:rPr>
        <w:t>工作范围</w:t>
      </w:r>
      <w:r>
        <w:tab/>
      </w:r>
      <w:r>
        <w:fldChar w:fldCharType="begin"/>
      </w:r>
      <w:r>
        <w:instrText xml:space="preserve"> PAGEREF _Toc104886619 \h </w:instrText>
      </w:r>
      <w:r>
        <w:fldChar w:fldCharType="separate"/>
      </w:r>
      <w:r>
        <w:t>9</w:t>
      </w:r>
      <w:r>
        <w:fldChar w:fldCharType="end"/>
      </w:r>
      <w:r>
        <w:fldChar w:fldCharType="end"/>
      </w:r>
    </w:p>
    <w:p w14:paraId="39B03615">
      <w:pPr>
        <w:pStyle w:val="28"/>
        <w:tabs>
          <w:tab w:val="left" w:pos="630"/>
          <w:tab w:val="right" w:leader="dot" w:pos="9486"/>
        </w:tabs>
        <w:rPr>
          <w:rFonts w:eastAsiaTheme="minorEastAsia" w:cstheme="minorBidi"/>
          <w:smallCaps w:val="0"/>
          <w:sz w:val="21"/>
          <w:szCs w:val="22"/>
        </w:rPr>
      </w:pPr>
      <w:r>
        <w:fldChar w:fldCharType="begin"/>
      </w:r>
      <w:r>
        <w:instrText xml:space="preserve"> HYPERLINK \l "_Toc104886620" </w:instrText>
      </w:r>
      <w:r>
        <w:fldChar w:fldCharType="separate"/>
      </w:r>
      <w:r>
        <w:rPr>
          <w:rStyle w:val="38"/>
          <w14:scene3d>
            <w14:lightRig w14:rig="threePt" w14:dir="t">
              <w14:rot w14:lat="0" w14:lon="0" w14:rev="0"/>
            </w14:lightRig>
          </w14:scene3d>
        </w:rPr>
        <w:t>6</w:t>
      </w:r>
      <w:r>
        <w:rPr>
          <w:rFonts w:eastAsiaTheme="minorEastAsia" w:cstheme="minorBidi"/>
          <w:smallCaps w:val="0"/>
          <w:sz w:val="21"/>
          <w:szCs w:val="22"/>
        </w:rPr>
        <w:tab/>
      </w:r>
      <w:r>
        <w:rPr>
          <w:rStyle w:val="38"/>
        </w:rPr>
        <w:t>供货范围一览表</w:t>
      </w:r>
      <w:r>
        <w:tab/>
      </w:r>
      <w:r>
        <w:fldChar w:fldCharType="begin"/>
      </w:r>
      <w:r>
        <w:instrText xml:space="preserve"> PAGEREF _Toc104886620 \h </w:instrText>
      </w:r>
      <w:r>
        <w:fldChar w:fldCharType="separate"/>
      </w:r>
      <w:r>
        <w:t>11</w:t>
      </w:r>
      <w:r>
        <w:fldChar w:fldCharType="end"/>
      </w:r>
      <w:r>
        <w:fldChar w:fldCharType="end"/>
      </w:r>
    </w:p>
    <w:p w14:paraId="28BF6C2C">
      <w:pPr>
        <w:pStyle w:val="28"/>
        <w:tabs>
          <w:tab w:val="left" w:pos="630"/>
          <w:tab w:val="right" w:leader="dot" w:pos="9486"/>
        </w:tabs>
        <w:rPr>
          <w:rFonts w:eastAsiaTheme="minorEastAsia" w:cstheme="minorBidi"/>
          <w:smallCaps w:val="0"/>
          <w:sz w:val="21"/>
          <w:szCs w:val="22"/>
        </w:rPr>
      </w:pPr>
      <w:r>
        <w:fldChar w:fldCharType="begin"/>
      </w:r>
      <w:r>
        <w:instrText xml:space="preserve"> HYPERLINK \l "_Toc104886628" </w:instrText>
      </w:r>
      <w:r>
        <w:fldChar w:fldCharType="separate"/>
      </w:r>
      <w:r>
        <w:rPr>
          <w:rStyle w:val="38"/>
          <w14:scene3d>
            <w14:lightRig w14:rig="threePt" w14:dir="t">
              <w14:rot w14:lat="0" w14:lon="0" w14:rev="0"/>
            </w14:lightRig>
          </w14:scene3d>
        </w:rPr>
        <w:t>7</w:t>
      </w:r>
      <w:r>
        <w:rPr>
          <w:rFonts w:eastAsiaTheme="minorEastAsia" w:cstheme="minorBidi"/>
          <w:smallCaps w:val="0"/>
          <w:sz w:val="21"/>
          <w:szCs w:val="22"/>
        </w:rPr>
        <w:tab/>
      </w:r>
      <w:r>
        <w:rPr>
          <w:rStyle w:val="38"/>
        </w:rPr>
        <w:t>图纸及相关资料</w:t>
      </w:r>
      <w:r>
        <w:tab/>
      </w:r>
      <w:r>
        <w:fldChar w:fldCharType="begin"/>
      </w:r>
      <w:r>
        <w:instrText xml:space="preserve"> PAGEREF _Toc104886628 \h </w:instrText>
      </w:r>
      <w:r>
        <w:fldChar w:fldCharType="separate"/>
      </w:r>
      <w:r>
        <w:t>13</w:t>
      </w:r>
      <w:r>
        <w:fldChar w:fldCharType="end"/>
      </w:r>
      <w:r>
        <w:fldChar w:fldCharType="end"/>
      </w:r>
    </w:p>
    <w:p w14:paraId="5A5D201C">
      <w:pPr>
        <w:pStyle w:val="28"/>
        <w:tabs>
          <w:tab w:val="left" w:pos="630"/>
          <w:tab w:val="right" w:leader="dot" w:pos="9486"/>
        </w:tabs>
        <w:rPr>
          <w:rFonts w:eastAsiaTheme="minorEastAsia" w:cstheme="minorBidi"/>
          <w:smallCaps w:val="0"/>
          <w:sz w:val="21"/>
          <w:szCs w:val="22"/>
        </w:rPr>
      </w:pPr>
      <w:r>
        <w:fldChar w:fldCharType="begin"/>
      </w:r>
      <w:r>
        <w:instrText xml:space="preserve"> HYPERLINK \l "_Toc104886629" </w:instrText>
      </w:r>
      <w:r>
        <w:fldChar w:fldCharType="separate"/>
      </w:r>
      <w:r>
        <w:rPr>
          <w:rStyle w:val="38"/>
          <w14:scene3d>
            <w14:lightRig w14:rig="threePt" w14:dir="t">
              <w14:rot w14:lat="0" w14:lon="0" w14:rev="0"/>
            </w14:lightRig>
          </w14:scene3d>
        </w:rPr>
        <w:t>8</w:t>
      </w:r>
      <w:r>
        <w:rPr>
          <w:rFonts w:eastAsiaTheme="minorEastAsia" w:cstheme="minorBidi"/>
          <w:smallCaps w:val="0"/>
          <w:sz w:val="21"/>
          <w:szCs w:val="22"/>
        </w:rPr>
        <w:tab/>
      </w:r>
      <w:r>
        <w:rPr>
          <w:rStyle w:val="38"/>
        </w:rPr>
        <w:t>相关服务计划</w:t>
      </w:r>
      <w:r>
        <w:tab/>
      </w:r>
      <w:r>
        <w:fldChar w:fldCharType="begin"/>
      </w:r>
      <w:r>
        <w:instrText xml:space="preserve"> PAGEREF _Toc104886629 \h </w:instrText>
      </w:r>
      <w:r>
        <w:fldChar w:fldCharType="separate"/>
      </w:r>
      <w:r>
        <w:t>14</w:t>
      </w:r>
      <w:r>
        <w:fldChar w:fldCharType="end"/>
      </w:r>
      <w:r>
        <w:fldChar w:fldCharType="end"/>
      </w:r>
    </w:p>
    <w:p w14:paraId="35549F1E">
      <w:pPr>
        <w:pStyle w:val="28"/>
        <w:tabs>
          <w:tab w:val="left" w:pos="630"/>
          <w:tab w:val="right" w:leader="dot" w:pos="9486"/>
        </w:tabs>
        <w:rPr>
          <w:rFonts w:eastAsiaTheme="minorEastAsia" w:cstheme="minorBidi"/>
          <w:smallCaps w:val="0"/>
          <w:sz w:val="21"/>
          <w:szCs w:val="22"/>
        </w:rPr>
      </w:pPr>
      <w:r>
        <w:fldChar w:fldCharType="begin"/>
      </w:r>
      <w:r>
        <w:instrText xml:space="preserve"> HYPERLINK \l "_Toc104886630" </w:instrText>
      </w:r>
      <w:r>
        <w:fldChar w:fldCharType="separate"/>
      </w:r>
      <w:r>
        <w:rPr>
          <w:rStyle w:val="38"/>
          <w14:scene3d>
            <w14:lightRig w14:rig="threePt" w14:dir="t">
              <w14:rot w14:lat="0" w14:lon="0" w14:rev="0"/>
            </w14:lightRig>
          </w14:scene3d>
        </w:rPr>
        <w:t>9</w:t>
      </w:r>
      <w:r>
        <w:rPr>
          <w:rFonts w:eastAsiaTheme="minorEastAsia" w:cstheme="minorBidi"/>
          <w:smallCaps w:val="0"/>
          <w:sz w:val="21"/>
          <w:szCs w:val="22"/>
        </w:rPr>
        <w:tab/>
      </w:r>
      <w:r>
        <w:rPr>
          <w:rStyle w:val="38"/>
        </w:rPr>
        <w:t>性能保证</w:t>
      </w:r>
      <w:r>
        <w:tab/>
      </w:r>
      <w:r>
        <w:fldChar w:fldCharType="begin"/>
      </w:r>
      <w:r>
        <w:instrText xml:space="preserve"> PAGEREF _Toc104886630 \h </w:instrText>
      </w:r>
      <w:r>
        <w:fldChar w:fldCharType="separate"/>
      </w:r>
      <w:r>
        <w:t>15</w:t>
      </w:r>
      <w:r>
        <w:fldChar w:fldCharType="end"/>
      </w:r>
      <w:r>
        <w:fldChar w:fldCharType="end"/>
      </w:r>
    </w:p>
    <w:p w14:paraId="51F72258">
      <w:pPr>
        <w:pStyle w:val="28"/>
        <w:tabs>
          <w:tab w:val="left" w:pos="840"/>
          <w:tab w:val="right" w:leader="dot" w:pos="9486"/>
        </w:tabs>
        <w:rPr>
          <w:rFonts w:eastAsiaTheme="minorEastAsia" w:cstheme="minorBidi"/>
          <w:smallCaps w:val="0"/>
          <w:sz w:val="21"/>
          <w:szCs w:val="22"/>
        </w:rPr>
      </w:pPr>
      <w:r>
        <w:fldChar w:fldCharType="begin"/>
      </w:r>
      <w:r>
        <w:instrText xml:space="preserve"> HYPERLINK \l "_Toc104886633" </w:instrText>
      </w:r>
      <w:r>
        <w:fldChar w:fldCharType="separate"/>
      </w:r>
      <w:r>
        <w:rPr>
          <w:rStyle w:val="38"/>
          <w:lang w:val="en-GB"/>
          <w14:scene3d>
            <w14:lightRig w14:rig="threePt" w14:dir="t">
              <w14:rot w14:lat="0" w14:lon="0" w14:rev="0"/>
            </w14:lightRig>
          </w14:scene3d>
        </w:rPr>
        <w:t>10</w:t>
      </w:r>
      <w:r>
        <w:rPr>
          <w:rFonts w:eastAsiaTheme="minorEastAsia" w:cstheme="minorBidi"/>
          <w:smallCaps w:val="0"/>
          <w:sz w:val="21"/>
          <w:szCs w:val="22"/>
        </w:rPr>
        <w:tab/>
      </w:r>
      <w:r>
        <w:rPr>
          <w:rStyle w:val="38"/>
        </w:rPr>
        <w:t>售后服务</w:t>
      </w:r>
      <w:r>
        <w:tab/>
      </w:r>
      <w:r>
        <w:fldChar w:fldCharType="begin"/>
      </w:r>
      <w:r>
        <w:instrText xml:space="preserve"> PAGEREF _Toc104886633 \h </w:instrText>
      </w:r>
      <w:r>
        <w:fldChar w:fldCharType="separate"/>
      </w:r>
      <w:r>
        <w:t>16</w:t>
      </w:r>
      <w:r>
        <w:fldChar w:fldCharType="end"/>
      </w:r>
      <w:r>
        <w:fldChar w:fldCharType="end"/>
      </w:r>
    </w:p>
    <w:p w14:paraId="0F7E72AA">
      <w:pPr>
        <w:pStyle w:val="28"/>
        <w:tabs>
          <w:tab w:val="left" w:pos="840"/>
          <w:tab w:val="right" w:leader="dot" w:pos="9486"/>
        </w:tabs>
        <w:rPr>
          <w:rFonts w:eastAsiaTheme="minorEastAsia" w:cstheme="minorBidi"/>
          <w:smallCaps w:val="0"/>
          <w:sz w:val="21"/>
          <w:szCs w:val="22"/>
        </w:rPr>
      </w:pPr>
      <w:r>
        <w:fldChar w:fldCharType="begin"/>
      </w:r>
      <w:r>
        <w:instrText xml:space="preserve"> HYPERLINK \l "_Toc104886634" </w:instrText>
      </w:r>
      <w:r>
        <w:fldChar w:fldCharType="separate"/>
      </w:r>
      <w:r>
        <w:rPr>
          <w:rStyle w:val="38"/>
          <w14:scene3d>
            <w14:lightRig w14:rig="threePt" w14:dir="t">
              <w14:rot w14:lat="0" w14:lon="0" w14:rev="0"/>
            </w14:lightRig>
          </w14:scene3d>
        </w:rPr>
        <w:t>11</w:t>
      </w:r>
      <w:r>
        <w:rPr>
          <w:rFonts w:eastAsiaTheme="minorEastAsia" w:cstheme="minorBidi"/>
          <w:smallCaps w:val="0"/>
          <w:sz w:val="21"/>
          <w:szCs w:val="22"/>
        </w:rPr>
        <w:tab/>
      </w:r>
      <w:r>
        <w:rPr>
          <w:rStyle w:val="38"/>
        </w:rPr>
        <w:t>联系方式</w:t>
      </w:r>
      <w:r>
        <w:tab/>
      </w:r>
      <w:r>
        <w:fldChar w:fldCharType="begin"/>
      </w:r>
      <w:r>
        <w:instrText xml:space="preserve"> PAGEREF _Toc104886634 \h </w:instrText>
      </w:r>
      <w:r>
        <w:fldChar w:fldCharType="separate"/>
      </w:r>
      <w:r>
        <w:t>17</w:t>
      </w:r>
      <w:r>
        <w:fldChar w:fldCharType="end"/>
      </w:r>
      <w:r>
        <w:fldChar w:fldCharType="end"/>
      </w:r>
    </w:p>
    <w:p w14:paraId="05C5B16B">
      <w:pPr>
        <w:spacing w:before="156" w:beforeLines="50" w:line="360" w:lineRule="auto"/>
        <w:jc w:val="center"/>
        <w:rPr>
          <w:rFonts w:cs="Arial"/>
          <w:b/>
          <w:bCs/>
          <w:sz w:val="36"/>
          <w:szCs w:val="32"/>
        </w:rPr>
      </w:pPr>
      <w:r>
        <w:rPr>
          <w:rFonts w:ascii="宋体" w:hAnsi="宋体" w:cs="Arial"/>
          <w:b/>
          <w:bCs/>
          <w:sz w:val="24"/>
          <w:szCs w:val="24"/>
        </w:rPr>
        <w:fldChar w:fldCharType="end"/>
      </w:r>
    </w:p>
    <w:p w14:paraId="19176794">
      <w:pPr>
        <w:spacing w:line="360" w:lineRule="auto"/>
        <w:jc w:val="left"/>
        <w:rPr>
          <w:rFonts w:cs="Arial"/>
        </w:rPr>
        <w:sectPr>
          <w:footerReference r:id="rId8" w:type="default"/>
          <w:headerReference r:id="rId7" w:type="even"/>
          <w:footerReference r:id="rId9" w:type="even"/>
          <w:pgSz w:w="11906" w:h="16838"/>
          <w:pgMar w:top="1560" w:right="1134" w:bottom="1276" w:left="1276" w:header="567" w:footer="680" w:gutter="0"/>
          <w:cols w:space="425" w:num="1"/>
          <w:docGrid w:type="linesAndChars" w:linePitch="312" w:charSpace="0"/>
        </w:sectPr>
      </w:pPr>
    </w:p>
    <w:p w14:paraId="72183180">
      <w:pPr>
        <w:pStyle w:val="50"/>
        <w:spacing w:before="156" w:after="156"/>
      </w:pPr>
      <w:bookmarkStart w:id="2" w:name="_Toc104886605"/>
      <w:r>
        <w:rPr>
          <w:rFonts w:hint="eastAsia"/>
        </w:rPr>
        <w:t>概述</w:t>
      </w:r>
      <w:bookmarkEnd w:id="2"/>
    </w:p>
    <w:p w14:paraId="08038C0A">
      <w:pPr>
        <w:pStyle w:val="51"/>
        <w:spacing w:before="31"/>
        <w:rPr>
          <w:b/>
        </w:rPr>
      </w:pPr>
      <w:bookmarkStart w:id="3" w:name="_Toc104886606"/>
      <w:bookmarkStart w:id="4" w:name="_Toc376169573"/>
      <w:r>
        <w:rPr>
          <w:rFonts w:hint="eastAsia"/>
        </w:rPr>
        <w:t>本技术文件书适用于</w:t>
      </w:r>
      <w:bookmarkEnd w:id="3"/>
      <w:bookmarkStart w:id="5" w:name="_Toc104886607"/>
      <w:r>
        <w:rPr>
          <w:rFonts w:hint="eastAsia"/>
        </w:rPr>
        <w:t>福建省东南电化股份有限公司30万吨/年离子膜烧碱废盐综合利用技改项目。</w:t>
      </w:r>
      <w:bookmarkEnd w:id="5"/>
    </w:p>
    <w:p w14:paraId="59CE5AF8">
      <w:pPr>
        <w:pStyle w:val="51"/>
        <w:spacing w:before="31"/>
        <w:rPr>
          <w:szCs w:val="21"/>
        </w:rPr>
      </w:pPr>
      <w:bookmarkStart w:id="6" w:name="_Toc104886608"/>
      <w:r>
        <w:rPr>
          <w:rFonts w:hint="eastAsia"/>
          <w:szCs w:val="21"/>
        </w:rPr>
        <w:t>本协议提出的是最低限度的技术要求，并未对一切技术细节作出规定，也未充分引述有关标准和规范的条文，供货方应提供符合本规范书和工业标准的优质产品和服务。对国家有关安全、环保等强制性标准及规定，必须满足其要求。</w:t>
      </w:r>
      <w:bookmarkEnd w:id="6"/>
    </w:p>
    <w:p w14:paraId="2638E4E7">
      <w:pPr>
        <w:pStyle w:val="51"/>
        <w:spacing w:before="31"/>
        <w:rPr>
          <w:szCs w:val="21"/>
        </w:rPr>
      </w:pPr>
      <w:bookmarkStart w:id="7" w:name="_Toc104886609"/>
      <w:r>
        <w:rPr>
          <w:rFonts w:hint="eastAsia"/>
          <w:szCs w:val="21"/>
        </w:rPr>
        <w:t>如果供货方没有以书面形式对本协议的条文提出异议，则意味着供货方提供的服务完全符合本协议的要求。</w:t>
      </w:r>
      <w:bookmarkEnd w:id="7"/>
    </w:p>
    <w:p w14:paraId="34BE3855">
      <w:pPr>
        <w:pStyle w:val="51"/>
        <w:spacing w:before="31"/>
        <w:rPr>
          <w:szCs w:val="21"/>
        </w:rPr>
      </w:pPr>
      <w:bookmarkStart w:id="8" w:name="_Toc104886610"/>
      <w:r>
        <w:rPr>
          <w:rFonts w:hint="eastAsia"/>
          <w:szCs w:val="21"/>
        </w:rPr>
        <w:t>所有文件、图纸采用中文，相互间的通讯、谈判、合同及签约后的联络和服务等均应使用中文。</w:t>
      </w:r>
      <w:bookmarkEnd w:id="8"/>
    </w:p>
    <w:p w14:paraId="27C64324">
      <w:pPr>
        <w:pStyle w:val="51"/>
        <w:spacing w:before="31"/>
        <w:rPr>
          <w:szCs w:val="21"/>
        </w:rPr>
      </w:pPr>
      <w:bookmarkStart w:id="9" w:name="_Toc104886611"/>
      <w:r>
        <w:rPr>
          <w:rFonts w:hint="eastAsia"/>
          <w:szCs w:val="21"/>
        </w:rPr>
        <w:t>本技术协议作为商务合同不可分割的一部分，与其具有同等法律效力。</w:t>
      </w:r>
      <w:bookmarkEnd w:id="9"/>
    </w:p>
    <w:p w14:paraId="79E704D5">
      <w:pPr>
        <w:pStyle w:val="51"/>
        <w:spacing w:before="31"/>
        <w:rPr>
          <w:szCs w:val="21"/>
        </w:rPr>
      </w:pPr>
      <w:bookmarkStart w:id="10" w:name="_Toc104886612"/>
      <w:r>
        <w:rPr>
          <w:rFonts w:hint="eastAsia"/>
          <w:szCs w:val="21"/>
        </w:rPr>
        <w:t>本技术协议经双方代表签字生效。</w:t>
      </w:r>
      <w:bookmarkEnd w:id="10"/>
    </w:p>
    <w:bookmarkEnd w:id="4"/>
    <w:p w14:paraId="34D8F224">
      <w:pPr>
        <w:pStyle w:val="50"/>
        <w:spacing w:before="156" w:after="156" w:line="360" w:lineRule="auto"/>
      </w:pPr>
      <w:bookmarkStart w:id="11" w:name="_Toc92963533"/>
      <w:bookmarkStart w:id="12" w:name="_Toc104886613"/>
      <w:r>
        <w:rPr>
          <w:rFonts w:hint="eastAsia"/>
        </w:rPr>
        <w:t>盐水过滤</w:t>
      </w:r>
      <w:bookmarkEnd w:id="11"/>
      <w:r>
        <w:rPr>
          <w:rFonts w:hint="eastAsia"/>
        </w:rPr>
        <w:t>工艺说明</w:t>
      </w:r>
      <w:bookmarkEnd w:id="12"/>
    </w:p>
    <w:p w14:paraId="6068A075">
      <w:pPr>
        <w:pStyle w:val="18"/>
        <w:spacing w:before="0" w:beforeLines="0" w:after="0" w:afterLines="0"/>
        <w:ind w:firstLine="480"/>
        <w:rPr>
          <w:szCs w:val="24"/>
        </w:rPr>
      </w:pPr>
      <w:r>
        <w:rPr>
          <w:rFonts w:hint="eastAsia" w:asciiTheme="minorHAnsi" w:hAnsiTheme="minorHAnsi" w:eastAsiaTheme="minorEastAsia" w:cstheme="minorBidi"/>
          <w:kern w:val="2"/>
          <w:szCs w:val="24"/>
        </w:rPr>
        <w:t>反应完全后的粗盐水</w:t>
      </w:r>
      <w:r>
        <w:rPr>
          <w:rFonts w:hint="eastAsia" w:cstheme="minorBidi"/>
          <w:kern w:val="2"/>
          <w:szCs w:val="24"/>
        </w:rPr>
        <w:t>在澄清桶澄清后溢流至过滤器，</w:t>
      </w:r>
      <w:r>
        <w:rPr>
          <w:rFonts w:hint="eastAsia" w:asciiTheme="minorHAnsi" w:hAnsiTheme="minorHAnsi" w:eastAsiaTheme="minorEastAsia" w:cstheme="minorBidi"/>
          <w:kern w:val="2"/>
          <w:szCs w:val="24"/>
        </w:rPr>
        <w:t>过滤器采用DCS控制。粗盐水通过膜过滤器过滤后，得益于精密而均匀的孔径，几乎不需要预涂，可以迅速产生澄清的滤液。清液由清液管道排出后即可进入精盐水储罐，杂质被阻隔在滤膜表面，过滤一段时间后过滤器自动反洗，</w:t>
      </w:r>
      <w:r>
        <w:rPr>
          <w:rFonts w:hint="eastAsia" w:ascii="宋体" w:hAnsi="宋体"/>
        </w:rPr>
        <w:t>将盐泥推离膜表面沉入过滤器底部，当盐泥浆达到一定量后过滤器自流排至盐泥压滤工</w:t>
      </w:r>
      <w:r>
        <w:rPr>
          <w:rFonts w:hint="eastAsia"/>
        </w:rPr>
        <w:t>序。根据处理能力，膜过</w:t>
      </w:r>
      <w:r>
        <w:rPr>
          <w:rFonts w:hint="eastAsia" w:asciiTheme="minorHAnsi" w:hAnsiTheme="minorHAnsi" w:eastAsiaTheme="minorEastAsia" w:cstheme="minorBidi"/>
          <w:kern w:val="2"/>
          <w:szCs w:val="24"/>
        </w:rPr>
        <w:t>滤选择</w:t>
      </w:r>
      <w:r>
        <w:rPr>
          <w:rFonts w:asciiTheme="minorHAnsi" w:hAnsiTheme="minorHAnsi" w:eastAsiaTheme="minorEastAsia" w:cstheme="minorBidi"/>
          <w:kern w:val="2"/>
          <w:szCs w:val="24"/>
        </w:rPr>
        <w:t>4</w:t>
      </w:r>
      <w:r>
        <w:rPr>
          <w:rFonts w:hint="eastAsia" w:asciiTheme="minorHAnsi" w:hAnsiTheme="minorHAnsi" w:eastAsiaTheme="minorEastAsia" w:cstheme="minorBidi"/>
          <w:kern w:val="2"/>
          <w:szCs w:val="24"/>
        </w:rPr>
        <w:t>台，并联运行，</w:t>
      </w:r>
      <w:r>
        <w:rPr>
          <w:rFonts w:hint="eastAsia" w:asciiTheme="minorHAnsi" w:hAnsiTheme="minorHAnsi" w:eastAsiaTheme="minorEastAsia"/>
          <w:szCs w:val="24"/>
          <w:lang w:val="en-US" w:eastAsia="zh-CN"/>
        </w:rPr>
        <w:t>两台过滤器共用一台反冲罐，</w:t>
      </w:r>
      <w:r>
        <w:rPr>
          <w:rFonts w:hint="eastAsia" w:asciiTheme="minorHAnsi" w:hAnsiTheme="minorHAnsi" w:eastAsiaTheme="minorEastAsia" w:cstheme="minorBidi"/>
          <w:kern w:val="2"/>
          <w:szCs w:val="24"/>
        </w:rPr>
        <w:t>任意一台反冲（约2-3分钟）或清洗（约20分钟）时，其他</w:t>
      </w:r>
      <w:r>
        <w:rPr>
          <w:rFonts w:asciiTheme="minorHAnsi" w:hAnsiTheme="minorHAnsi" w:eastAsiaTheme="minorEastAsia" w:cstheme="minorBidi"/>
          <w:kern w:val="2"/>
          <w:szCs w:val="24"/>
        </w:rPr>
        <w:t>3</w:t>
      </w:r>
      <w:r>
        <w:rPr>
          <w:rFonts w:hint="eastAsia" w:asciiTheme="minorHAnsi" w:hAnsiTheme="minorHAnsi" w:eastAsiaTheme="minorEastAsia" w:cstheme="minorBidi"/>
          <w:kern w:val="2"/>
          <w:szCs w:val="24"/>
        </w:rPr>
        <w:t>台保持过滤状态，依靠进出的盐水储罐保持上下游的生产稳定。</w:t>
      </w:r>
    </w:p>
    <w:p w14:paraId="48D89459">
      <w:pPr>
        <w:pStyle w:val="18"/>
        <w:spacing w:before="0" w:beforeLines="0" w:after="0" w:afterLines="0"/>
        <w:ind w:firstLine="480"/>
        <w:rPr>
          <w:szCs w:val="24"/>
        </w:rPr>
      </w:pPr>
      <w:r>
        <w:rPr>
          <w:rFonts w:hint="eastAsia" w:asciiTheme="minorHAnsi" w:hAnsiTheme="minorHAnsi" w:eastAsiaTheme="minorEastAsia" w:cstheme="minorBidi"/>
          <w:kern w:val="2"/>
          <w:szCs w:val="24"/>
        </w:rPr>
        <w:t>排出的精盐水，加入盐酸和亚硫酸钠药剂去除残余的游离氯并微调pH值。防止对下游的树脂造成伤害。</w:t>
      </w:r>
    </w:p>
    <w:p w14:paraId="30730701">
      <w:pPr>
        <w:pStyle w:val="48"/>
        <w:spacing w:before="0" w:beforeLines="0" w:line="360" w:lineRule="auto"/>
        <w:ind w:firstLine="480"/>
        <w:rPr>
          <w:rFonts w:hint="default" w:asciiTheme="minorHAnsi" w:hAnsiTheme="minorHAnsi" w:eastAsiaTheme="minorEastAsia"/>
          <w:szCs w:val="24"/>
          <w:lang w:val="en-US" w:eastAsia="zh-CN"/>
        </w:rPr>
      </w:pPr>
      <w:r>
        <w:rPr>
          <w:rFonts w:hint="eastAsia" w:asciiTheme="minorHAnsi" w:hAnsiTheme="minorHAnsi" w:eastAsiaTheme="minorEastAsia"/>
          <w:szCs w:val="24"/>
        </w:rPr>
        <w:t>采用新型过滤膜组件的无预处理工艺，</w:t>
      </w:r>
      <w:r>
        <w:rPr>
          <w:rFonts w:hint="eastAsia"/>
          <w:szCs w:val="24"/>
        </w:rPr>
        <w:t>在</w:t>
      </w:r>
      <w:r>
        <w:rPr>
          <w:rFonts w:hint="eastAsia" w:asciiTheme="minorHAnsi" w:hAnsiTheme="minorHAnsi" w:eastAsiaTheme="minorEastAsia"/>
          <w:szCs w:val="24"/>
          <w:lang w:val="en-US" w:eastAsia="zh-CN"/>
        </w:rPr>
        <w:t>清洗</w:t>
      </w:r>
      <w:r>
        <w:rPr>
          <w:rFonts w:hint="eastAsia" w:asciiTheme="minorHAnsi" w:hAnsiTheme="minorHAnsi" w:eastAsiaTheme="minorEastAsia"/>
          <w:szCs w:val="24"/>
        </w:rPr>
        <w:t>程序中，采用未脱氯的淡盐水或加酸的精盐水进行反洗，利用淡盐水中的游离氯和酸性清除过滤膜上的污堵杂质，结合膜表面的抗污染特性，可提高在线运行时间，从而提高生产效率。清洗过程为全自动操作，设置独立的酸洗控制器。在线配比好的清洗液从过滤器上部进入，由内向外清洗，清洗液排出至滤液槽回收。</w:t>
      </w:r>
    </w:p>
    <w:p w14:paraId="2D84E522">
      <w:pPr>
        <w:pStyle w:val="48"/>
        <w:spacing w:before="0" w:beforeLines="0" w:line="360" w:lineRule="auto"/>
        <w:ind w:firstLine="480"/>
        <w:rPr>
          <w:rFonts w:hint="eastAsia" w:asciiTheme="minorHAnsi" w:hAnsiTheme="minorHAnsi" w:eastAsiaTheme="minorEastAsia"/>
          <w:szCs w:val="24"/>
        </w:rPr>
      </w:pPr>
    </w:p>
    <w:p w14:paraId="15A82888">
      <w:pPr>
        <w:pStyle w:val="48"/>
        <w:spacing w:before="0" w:beforeLines="0" w:line="360" w:lineRule="auto"/>
        <w:ind w:firstLine="480"/>
        <w:rPr>
          <w:rFonts w:hint="eastAsia" w:asciiTheme="minorHAnsi" w:hAnsiTheme="minorHAnsi" w:eastAsiaTheme="minorEastAsia"/>
          <w:szCs w:val="24"/>
        </w:rPr>
      </w:pPr>
    </w:p>
    <w:p w14:paraId="22318BAB">
      <w:pPr>
        <w:pStyle w:val="48"/>
        <w:spacing w:before="0" w:beforeLines="0" w:line="360" w:lineRule="auto"/>
        <w:ind w:firstLine="480"/>
        <w:rPr>
          <w:rFonts w:hint="eastAsia" w:asciiTheme="minorHAnsi" w:hAnsiTheme="minorHAnsi" w:eastAsiaTheme="minorEastAsia"/>
          <w:szCs w:val="24"/>
        </w:rPr>
      </w:pPr>
    </w:p>
    <w:p w14:paraId="589418D6">
      <w:pPr>
        <w:pStyle w:val="50"/>
        <w:spacing w:before="156" w:after="156" w:line="360" w:lineRule="auto"/>
      </w:pPr>
      <w:bookmarkStart w:id="13" w:name="_Toc104886614"/>
      <w:r>
        <w:rPr>
          <w:rFonts w:hint="eastAsia"/>
        </w:rPr>
        <w:t>盐水过滤器技术要求</w:t>
      </w:r>
      <w:bookmarkEnd w:id="13"/>
    </w:p>
    <w:p w14:paraId="2BF92ECD">
      <w:pPr>
        <w:pStyle w:val="51"/>
        <w:spacing w:before="31"/>
      </w:pPr>
      <w:bookmarkStart w:id="14" w:name="_Toc104886615"/>
      <w:r>
        <w:rPr>
          <w:rFonts w:hint="eastAsia"/>
        </w:rPr>
        <w:t>设备规格</w:t>
      </w:r>
      <w:bookmarkEnd w:id="14"/>
    </w:p>
    <w:tbl>
      <w:tblPr>
        <w:tblStyle w:val="33"/>
        <w:tblW w:w="4543" w:type="pct"/>
        <w:tblInd w:w="43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 w:type="dxa"/>
          <w:bottom w:w="0" w:type="dxa"/>
          <w:right w:w="10" w:type="dxa"/>
        </w:tblCellMar>
      </w:tblPr>
      <w:tblGrid>
        <w:gridCol w:w="2230"/>
        <w:gridCol w:w="2018"/>
        <w:gridCol w:w="2197"/>
        <w:gridCol w:w="2210"/>
      </w:tblGrid>
      <w:tr w14:paraId="4DCCD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380" w:hRule="atLeast"/>
        </w:trPr>
        <w:tc>
          <w:tcPr>
            <w:tcW w:w="1288" w:type="pct"/>
            <w:vAlign w:val="center"/>
          </w:tcPr>
          <w:p w14:paraId="5EF533DC">
            <w:pPr>
              <w:tabs>
                <w:tab w:val="left" w:pos="454"/>
              </w:tabs>
              <w:spacing w:line="360" w:lineRule="auto"/>
              <w:rPr>
                <w:rFonts w:ascii="宋体" w:hAnsi="宋体"/>
              </w:rPr>
            </w:pPr>
            <w:r>
              <w:rPr>
                <w:rFonts w:hint="eastAsia" w:ascii="宋体" w:hAnsi="宋体"/>
              </w:rPr>
              <w:t>项目</w:t>
            </w:r>
          </w:p>
        </w:tc>
        <w:tc>
          <w:tcPr>
            <w:tcW w:w="1166" w:type="pct"/>
            <w:vAlign w:val="center"/>
          </w:tcPr>
          <w:p w14:paraId="0461CFF4">
            <w:pPr>
              <w:tabs>
                <w:tab w:val="left" w:pos="454"/>
              </w:tabs>
              <w:spacing w:line="360" w:lineRule="auto"/>
              <w:rPr>
                <w:rFonts w:ascii="宋体" w:hAnsi="宋体"/>
              </w:rPr>
            </w:pPr>
            <w:r>
              <w:rPr>
                <w:rFonts w:hint="eastAsia" w:ascii="宋体" w:hAnsi="宋体"/>
              </w:rPr>
              <w:t>数据</w:t>
            </w:r>
          </w:p>
        </w:tc>
        <w:tc>
          <w:tcPr>
            <w:tcW w:w="1269" w:type="pct"/>
            <w:vAlign w:val="center"/>
          </w:tcPr>
          <w:p w14:paraId="26AE8C87">
            <w:pPr>
              <w:tabs>
                <w:tab w:val="left" w:pos="454"/>
              </w:tabs>
              <w:spacing w:line="360" w:lineRule="auto"/>
              <w:rPr>
                <w:rFonts w:ascii="宋体" w:hAnsi="宋体"/>
              </w:rPr>
            </w:pPr>
            <w:r>
              <w:rPr>
                <w:rFonts w:hint="eastAsia" w:ascii="宋体" w:hAnsi="宋体"/>
              </w:rPr>
              <w:t>单位</w:t>
            </w:r>
          </w:p>
        </w:tc>
        <w:tc>
          <w:tcPr>
            <w:tcW w:w="1277" w:type="pct"/>
            <w:vAlign w:val="center"/>
          </w:tcPr>
          <w:p w14:paraId="7704D3C5">
            <w:pPr>
              <w:tabs>
                <w:tab w:val="left" w:pos="454"/>
              </w:tabs>
              <w:spacing w:line="360" w:lineRule="auto"/>
              <w:rPr>
                <w:rFonts w:ascii="宋体" w:hAnsi="宋体"/>
              </w:rPr>
            </w:pPr>
            <w:r>
              <w:rPr>
                <w:rFonts w:hint="eastAsia" w:ascii="宋体" w:hAnsi="宋体"/>
              </w:rPr>
              <w:t>备注</w:t>
            </w:r>
          </w:p>
        </w:tc>
      </w:tr>
      <w:tr w14:paraId="304E6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480" w:hRule="atLeast"/>
        </w:trPr>
        <w:tc>
          <w:tcPr>
            <w:tcW w:w="1288" w:type="pct"/>
            <w:vAlign w:val="center"/>
          </w:tcPr>
          <w:p w14:paraId="55428F62">
            <w:pPr>
              <w:tabs>
                <w:tab w:val="left" w:pos="454"/>
              </w:tabs>
              <w:spacing w:line="360" w:lineRule="auto"/>
              <w:rPr>
                <w:rFonts w:ascii="宋体" w:hAnsi="宋体"/>
              </w:rPr>
            </w:pPr>
            <w:r>
              <w:rPr>
                <w:rFonts w:hint="eastAsia" w:ascii="宋体" w:hAnsi="宋体"/>
              </w:rPr>
              <w:t>设备台数</w:t>
            </w:r>
          </w:p>
        </w:tc>
        <w:tc>
          <w:tcPr>
            <w:tcW w:w="1166" w:type="pct"/>
            <w:vAlign w:val="center"/>
          </w:tcPr>
          <w:p w14:paraId="432000D6">
            <w:pPr>
              <w:tabs>
                <w:tab w:val="left" w:pos="454"/>
              </w:tabs>
              <w:spacing w:line="360" w:lineRule="auto"/>
              <w:rPr>
                <w:rFonts w:ascii="宋体" w:hAnsi="宋体"/>
              </w:rPr>
            </w:pPr>
            <w:r>
              <w:rPr>
                <w:rFonts w:hint="eastAsia" w:ascii="宋体" w:hAnsi="宋体"/>
              </w:rPr>
              <w:t>4</w:t>
            </w:r>
          </w:p>
        </w:tc>
        <w:tc>
          <w:tcPr>
            <w:tcW w:w="1269" w:type="pct"/>
            <w:vAlign w:val="center"/>
          </w:tcPr>
          <w:p w14:paraId="4A7E7EA8">
            <w:pPr>
              <w:tabs>
                <w:tab w:val="left" w:pos="454"/>
              </w:tabs>
              <w:spacing w:line="360" w:lineRule="auto"/>
              <w:rPr>
                <w:rFonts w:ascii="宋体" w:hAnsi="宋体"/>
              </w:rPr>
            </w:pPr>
            <w:r>
              <w:rPr>
                <w:rFonts w:hint="eastAsia" w:ascii="宋体" w:hAnsi="宋体"/>
              </w:rPr>
              <w:t>台</w:t>
            </w:r>
          </w:p>
        </w:tc>
        <w:tc>
          <w:tcPr>
            <w:tcW w:w="1277" w:type="pct"/>
            <w:vAlign w:val="center"/>
          </w:tcPr>
          <w:p w14:paraId="0A4E1DA8">
            <w:pPr>
              <w:tabs>
                <w:tab w:val="left" w:pos="454"/>
              </w:tabs>
              <w:spacing w:line="360" w:lineRule="auto"/>
              <w:rPr>
                <w:rFonts w:ascii="宋体" w:hAnsi="宋体"/>
              </w:rPr>
            </w:pPr>
          </w:p>
        </w:tc>
      </w:tr>
      <w:tr w14:paraId="08E05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443" w:hRule="atLeast"/>
        </w:trPr>
        <w:tc>
          <w:tcPr>
            <w:tcW w:w="1288" w:type="pct"/>
            <w:vAlign w:val="center"/>
          </w:tcPr>
          <w:p w14:paraId="7F074F6A">
            <w:pPr>
              <w:tabs>
                <w:tab w:val="left" w:pos="454"/>
              </w:tabs>
              <w:spacing w:line="360" w:lineRule="auto"/>
              <w:rPr>
                <w:rFonts w:ascii="宋体" w:hAnsi="宋体"/>
              </w:rPr>
            </w:pPr>
            <w:r>
              <w:rPr>
                <w:rFonts w:hint="eastAsia" w:ascii="宋体" w:hAnsi="宋体"/>
              </w:rPr>
              <w:t>设备规格</w:t>
            </w:r>
          </w:p>
        </w:tc>
        <w:tc>
          <w:tcPr>
            <w:tcW w:w="1166" w:type="pct"/>
            <w:vAlign w:val="center"/>
          </w:tcPr>
          <w:p w14:paraId="672D176C">
            <w:pPr>
              <w:tabs>
                <w:tab w:val="left" w:pos="454"/>
              </w:tabs>
              <w:spacing w:line="360" w:lineRule="auto"/>
              <w:rPr>
                <w:rFonts w:ascii="宋体" w:hAnsi="宋体"/>
              </w:rPr>
            </w:pPr>
            <w:r>
              <w:rPr>
                <w:rFonts w:hint="eastAsia" w:ascii="宋体" w:hAnsi="宋体"/>
              </w:rPr>
              <w:t>DN2600</w:t>
            </w:r>
          </w:p>
        </w:tc>
        <w:tc>
          <w:tcPr>
            <w:tcW w:w="1269" w:type="pct"/>
            <w:vAlign w:val="center"/>
          </w:tcPr>
          <w:p w14:paraId="00350A49">
            <w:pPr>
              <w:tabs>
                <w:tab w:val="left" w:pos="454"/>
              </w:tabs>
              <w:spacing w:line="360" w:lineRule="auto"/>
              <w:rPr>
                <w:rFonts w:ascii="宋体" w:hAnsi="宋体"/>
              </w:rPr>
            </w:pPr>
            <w:r>
              <w:rPr>
                <w:rFonts w:hint="eastAsia" w:ascii="宋体" w:hAnsi="宋体"/>
              </w:rPr>
              <w:t>mm</w:t>
            </w:r>
          </w:p>
        </w:tc>
        <w:tc>
          <w:tcPr>
            <w:tcW w:w="1277" w:type="pct"/>
            <w:vAlign w:val="center"/>
          </w:tcPr>
          <w:p w14:paraId="5E02BF82">
            <w:pPr>
              <w:tabs>
                <w:tab w:val="left" w:pos="454"/>
              </w:tabs>
              <w:spacing w:line="360" w:lineRule="auto"/>
              <w:rPr>
                <w:rFonts w:ascii="宋体" w:hAnsi="宋体"/>
              </w:rPr>
            </w:pPr>
          </w:p>
        </w:tc>
      </w:tr>
      <w:tr w14:paraId="68373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500" w:hRule="atLeast"/>
        </w:trPr>
        <w:tc>
          <w:tcPr>
            <w:tcW w:w="1288" w:type="pct"/>
            <w:vAlign w:val="center"/>
          </w:tcPr>
          <w:p w14:paraId="1EC84751">
            <w:pPr>
              <w:tabs>
                <w:tab w:val="left" w:pos="454"/>
              </w:tabs>
              <w:spacing w:line="360" w:lineRule="auto"/>
              <w:rPr>
                <w:rFonts w:ascii="宋体" w:hAnsi="宋体"/>
              </w:rPr>
            </w:pPr>
            <w:r>
              <w:rPr>
                <w:rFonts w:hint="eastAsia" w:ascii="宋体" w:hAnsi="宋体"/>
              </w:rPr>
              <w:t>单台最大膜安装数量</w:t>
            </w:r>
          </w:p>
        </w:tc>
        <w:tc>
          <w:tcPr>
            <w:tcW w:w="1166" w:type="pct"/>
            <w:vAlign w:val="center"/>
          </w:tcPr>
          <w:p w14:paraId="2ACD80CC">
            <w:pPr>
              <w:tabs>
                <w:tab w:val="left" w:pos="454"/>
              </w:tabs>
              <w:spacing w:line="360" w:lineRule="auto"/>
              <w:rPr>
                <w:rFonts w:ascii="宋体" w:hAnsi="宋体"/>
              </w:rPr>
            </w:pPr>
            <w:r>
              <w:rPr>
                <w:rFonts w:hint="eastAsia" w:ascii="宋体" w:hAnsi="宋体"/>
              </w:rPr>
              <w:t>3</w:t>
            </w:r>
            <w:r>
              <w:rPr>
                <w:rFonts w:ascii="宋体" w:hAnsi="宋体"/>
              </w:rPr>
              <w:t>54</w:t>
            </w:r>
          </w:p>
        </w:tc>
        <w:tc>
          <w:tcPr>
            <w:tcW w:w="1269" w:type="pct"/>
            <w:vAlign w:val="center"/>
          </w:tcPr>
          <w:p w14:paraId="33463487">
            <w:pPr>
              <w:tabs>
                <w:tab w:val="left" w:pos="454"/>
              </w:tabs>
              <w:spacing w:line="360" w:lineRule="auto"/>
              <w:rPr>
                <w:rFonts w:ascii="宋体" w:hAnsi="宋体"/>
              </w:rPr>
            </w:pPr>
            <w:r>
              <w:rPr>
                <w:rFonts w:hint="eastAsia" w:ascii="宋体" w:hAnsi="宋体"/>
              </w:rPr>
              <w:t>组</w:t>
            </w:r>
          </w:p>
        </w:tc>
        <w:tc>
          <w:tcPr>
            <w:tcW w:w="1277" w:type="pct"/>
            <w:vAlign w:val="center"/>
          </w:tcPr>
          <w:p w14:paraId="202E625E">
            <w:pPr>
              <w:tabs>
                <w:tab w:val="left" w:pos="454"/>
              </w:tabs>
              <w:spacing w:line="360" w:lineRule="auto"/>
              <w:rPr>
                <w:rFonts w:ascii="宋体" w:hAnsi="宋体"/>
              </w:rPr>
            </w:pPr>
          </w:p>
        </w:tc>
      </w:tr>
      <w:tr w14:paraId="6D2134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500" w:hRule="atLeast"/>
        </w:trPr>
        <w:tc>
          <w:tcPr>
            <w:tcW w:w="1288" w:type="pct"/>
            <w:vAlign w:val="center"/>
          </w:tcPr>
          <w:p w14:paraId="2B750FFF">
            <w:pPr>
              <w:tabs>
                <w:tab w:val="left" w:pos="454"/>
              </w:tabs>
              <w:spacing w:line="360" w:lineRule="auto"/>
              <w:rPr>
                <w:rFonts w:ascii="宋体" w:hAnsi="宋体"/>
              </w:rPr>
            </w:pPr>
            <w:r>
              <w:rPr>
                <w:rFonts w:hint="eastAsia" w:ascii="宋体" w:hAnsi="宋体"/>
              </w:rPr>
              <w:t>单台使用膜数量</w:t>
            </w:r>
          </w:p>
        </w:tc>
        <w:tc>
          <w:tcPr>
            <w:tcW w:w="1166" w:type="pct"/>
            <w:vAlign w:val="center"/>
          </w:tcPr>
          <w:p w14:paraId="7DF886D0">
            <w:pPr>
              <w:tabs>
                <w:tab w:val="left" w:pos="454"/>
              </w:tabs>
              <w:spacing w:line="360" w:lineRule="auto"/>
              <w:rPr>
                <w:rFonts w:ascii="宋体" w:hAnsi="宋体"/>
              </w:rPr>
            </w:pPr>
            <w:r>
              <w:rPr>
                <w:rFonts w:hint="eastAsia" w:ascii="宋体" w:hAnsi="宋体"/>
              </w:rPr>
              <w:t>3</w:t>
            </w:r>
            <w:r>
              <w:rPr>
                <w:rFonts w:ascii="宋体" w:hAnsi="宋体"/>
              </w:rPr>
              <w:t>00</w:t>
            </w:r>
          </w:p>
        </w:tc>
        <w:tc>
          <w:tcPr>
            <w:tcW w:w="1269" w:type="pct"/>
            <w:vAlign w:val="center"/>
          </w:tcPr>
          <w:p w14:paraId="2C441545">
            <w:pPr>
              <w:tabs>
                <w:tab w:val="left" w:pos="454"/>
              </w:tabs>
              <w:spacing w:line="360" w:lineRule="auto"/>
              <w:rPr>
                <w:rFonts w:ascii="宋体" w:hAnsi="宋体"/>
              </w:rPr>
            </w:pPr>
            <w:r>
              <w:rPr>
                <w:rFonts w:hint="eastAsia" w:ascii="宋体" w:hAnsi="宋体"/>
              </w:rPr>
              <w:t>组</w:t>
            </w:r>
          </w:p>
        </w:tc>
        <w:tc>
          <w:tcPr>
            <w:tcW w:w="1277" w:type="pct"/>
            <w:vAlign w:val="center"/>
          </w:tcPr>
          <w:p w14:paraId="6F98C0D8">
            <w:pPr>
              <w:tabs>
                <w:tab w:val="left" w:pos="454"/>
              </w:tabs>
              <w:spacing w:line="360" w:lineRule="auto"/>
              <w:rPr>
                <w:rFonts w:ascii="宋体" w:hAnsi="宋体"/>
              </w:rPr>
            </w:pPr>
          </w:p>
        </w:tc>
      </w:tr>
      <w:tr w14:paraId="0E64C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 w:type="dxa"/>
            <w:bottom w:w="0" w:type="dxa"/>
            <w:right w:w="10" w:type="dxa"/>
          </w:tblCellMar>
        </w:tblPrEx>
        <w:trPr>
          <w:trHeight w:val="480" w:hRule="atLeast"/>
        </w:trPr>
        <w:tc>
          <w:tcPr>
            <w:tcW w:w="1288" w:type="pct"/>
            <w:vAlign w:val="center"/>
          </w:tcPr>
          <w:p w14:paraId="5DA759CB">
            <w:pPr>
              <w:tabs>
                <w:tab w:val="left" w:pos="454"/>
              </w:tabs>
              <w:spacing w:line="360" w:lineRule="auto"/>
              <w:rPr>
                <w:rFonts w:ascii="宋体" w:hAnsi="宋体"/>
              </w:rPr>
            </w:pPr>
            <w:r>
              <w:rPr>
                <w:rFonts w:hint="eastAsia" w:ascii="宋体" w:hAnsi="宋体"/>
              </w:rPr>
              <w:t>单台盐水通量</w:t>
            </w:r>
          </w:p>
        </w:tc>
        <w:tc>
          <w:tcPr>
            <w:tcW w:w="1166" w:type="pct"/>
            <w:vAlign w:val="center"/>
          </w:tcPr>
          <w:p w14:paraId="2D80522A">
            <w:pPr>
              <w:tabs>
                <w:tab w:val="left" w:pos="454"/>
              </w:tabs>
              <w:spacing w:line="360" w:lineRule="auto"/>
              <w:rPr>
                <w:rFonts w:hint="default" w:ascii="宋体" w:hAnsi="宋体" w:eastAsia="宋体"/>
                <w:lang w:val="en-US" w:eastAsia="zh-CN"/>
              </w:rPr>
            </w:pPr>
            <w:r>
              <w:rPr>
                <w:rFonts w:hint="eastAsia" w:ascii="宋体" w:hAnsi="宋体"/>
              </w:rPr>
              <w:t>1</w:t>
            </w:r>
            <w:r>
              <w:rPr>
                <w:rFonts w:hint="eastAsia" w:ascii="宋体" w:hAnsi="宋体"/>
                <w:lang w:val="en-US" w:eastAsia="zh-CN"/>
              </w:rPr>
              <w:t>20</w:t>
            </w:r>
          </w:p>
        </w:tc>
        <w:tc>
          <w:tcPr>
            <w:tcW w:w="1269" w:type="pct"/>
            <w:vAlign w:val="center"/>
          </w:tcPr>
          <w:p w14:paraId="431D1F9E">
            <w:pPr>
              <w:tabs>
                <w:tab w:val="left" w:pos="454"/>
              </w:tabs>
              <w:spacing w:line="360" w:lineRule="auto"/>
              <w:rPr>
                <w:rFonts w:ascii="宋体" w:hAnsi="宋体"/>
              </w:rPr>
            </w:pPr>
            <w:r>
              <w:rPr>
                <w:rFonts w:hint="eastAsia" w:ascii="宋体" w:hAnsi="宋体"/>
              </w:rPr>
              <w:t>m³/h</w:t>
            </w:r>
          </w:p>
        </w:tc>
        <w:tc>
          <w:tcPr>
            <w:tcW w:w="1277" w:type="pct"/>
            <w:vAlign w:val="center"/>
          </w:tcPr>
          <w:p w14:paraId="4EC02793">
            <w:pPr>
              <w:tabs>
                <w:tab w:val="left" w:pos="454"/>
              </w:tabs>
              <w:spacing w:line="360" w:lineRule="auto"/>
              <w:rPr>
                <w:rFonts w:ascii="宋体" w:hAnsi="宋体"/>
              </w:rPr>
            </w:pPr>
          </w:p>
        </w:tc>
      </w:tr>
    </w:tbl>
    <w:p w14:paraId="7032456A">
      <w:pPr>
        <w:pStyle w:val="51"/>
        <w:spacing w:before="31"/>
      </w:pPr>
      <w:bookmarkStart w:id="15" w:name="_Toc104886616"/>
      <w:r>
        <w:t>技术数据表</w:t>
      </w:r>
      <w:bookmarkEnd w:id="15"/>
    </w:p>
    <w:tbl>
      <w:tblPr>
        <w:tblStyle w:val="3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23"/>
        <w:gridCol w:w="1161"/>
        <w:gridCol w:w="3600"/>
        <w:gridCol w:w="1440"/>
      </w:tblGrid>
      <w:tr w14:paraId="380BA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8824" w:type="dxa"/>
            <w:gridSpan w:val="4"/>
            <w:vAlign w:val="center"/>
          </w:tcPr>
          <w:p w14:paraId="5D002B35">
            <w:pPr>
              <w:tabs>
                <w:tab w:val="left" w:pos="454"/>
              </w:tabs>
              <w:spacing w:line="360" w:lineRule="auto"/>
              <w:jc w:val="center"/>
              <w:rPr>
                <w:rFonts w:ascii="宋体" w:hAnsi="宋体"/>
              </w:rPr>
            </w:pPr>
            <w:r>
              <w:rPr>
                <w:rFonts w:hint="eastAsia" w:ascii="宋体" w:hAnsi="宋体"/>
              </w:rPr>
              <w:t>膜过滤器</w:t>
            </w:r>
          </w:p>
        </w:tc>
      </w:tr>
      <w:tr w14:paraId="47CA98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7A1C6E21">
            <w:pPr>
              <w:tabs>
                <w:tab w:val="left" w:pos="454"/>
              </w:tabs>
              <w:spacing w:line="360" w:lineRule="auto"/>
              <w:rPr>
                <w:rFonts w:ascii="宋体" w:hAnsi="宋体"/>
              </w:rPr>
            </w:pPr>
            <w:r>
              <w:rPr>
                <w:rFonts w:hint="eastAsia" w:ascii="宋体" w:hAnsi="宋体"/>
              </w:rPr>
              <w:t>数量</w:t>
            </w:r>
          </w:p>
        </w:tc>
        <w:tc>
          <w:tcPr>
            <w:tcW w:w="1161" w:type="dxa"/>
            <w:vAlign w:val="center"/>
          </w:tcPr>
          <w:p w14:paraId="11532B23">
            <w:pPr>
              <w:tabs>
                <w:tab w:val="left" w:pos="454"/>
              </w:tabs>
              <w:spacing w:line="360" w:lineRule="auto"/>
              <w:jc w:val="center"/>
              <w:rPr>
                <w:rFonts w:ascii="宋体" w:hAnsi="宋体"/>
              </w:rPr>
            </w:pPr>
            <w:r>
              <w:rPr>
                <w:rFonts w:hint="eastAsia" w:ascii="宋体" w:hAnsi="宋体"/>
              </w:rPr>
              <w:t>台</w:t>
            </w:r>
          </w:p>
        </w:tc>
        <w:tc>
          <w:tcPr>
            <w:tcW w:w="3600" w:type="dxa"/>
            <w:vAlign w:val="center"/>
          </w:tcPr>
          <w:p w14:paraId="3F1A11A8">
            <w:pPr>
              <w:tabs>
                <w:tab w:val="left" w:pos="454"/>
              </w:tabs>
              <w:spacing w:line="360" w:lineRule="auto"/>
              <w:jc w:val="center"/>
              <w:rPr>
                <w:rFonts w:ascii="宋体" w:hAnsi="宋体"/>
                <w:color w:val="FF0000"/>
              </w:rPr>
            </w:pPr>
            <w:r>
              <w:rPr>
                <w:rFonts w:ascii="宋体" w:hAnsi="宋体"/>
              </w:rPr>
              <w:t>4</w:t>
            </w:r>
          </w:p>
        </w:tc>
        <w:tc>
          <w:tcPr>
            <w:tcW w:w="1440" w:type="dxa"/>
            <w:vAlign w:val="center"/>
          </w:tcPr>
          <w:p w14:paraId="38D4F3B2">
            <w:pPr>
              <w:tabs>
                <w:tab w:val="left" w:pos="454"/>
              </w:tabs>
              <w:spacing w:line="360" w:lineRule="auto"/>
              <w:jc w:val="center"/>
              <w:rPr>
                <w:rFonts w:ascii="宋体" w:hAnsi="宋体"/>
              </w:rPr>
            </w:pPr>
          </w:p>
        </w:tc>
      </w:tr>
      <w:tr w14:paraId="4B914F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45A9CDA">
            <w:pPr>
              <w:tabs>
                <w:tab w:val="left" w:pos="454"/>
              </w:tabs>
              <w:spacing w:line="360" w:lineRule="auto"/>
              <w:rPr>
                <w:rFonts w:ascii="宋体" w:hAnsi="宋体"/>
              </w:rPr>
            </w:pPr>
            <w:r>
              <w:rPr>
                <w:rFonts w:hint="eastAsia" w:ascii="宋体" w:hAnsi="宋体"/>
              </w:rPr>
              <w:t>型式</w:t>
            </w:r>
          </w:p>
        </w:tc>
        <w:tc>
          <w:tcPr>
            <w:tcW w:w="1161" w:type="dxa"/>
            <w:vAlign w:val="center"/>
          </w:tcPr>
          <w:p w14:paraId="58EED58A">
            <w:pPr>
              <w:tabs>
                <w:tab w:val="left" w:pos="454"/>
              </w:tabs>
              <w:spacing w:line="360" w:lineRule="auto"/>
              <w:jc w:val="center"/>
              <w:rPr>
                <w:rFonts w:ascii="宋体" w:hAnsi="宋体"/>
              </w:rPr>
            </w:pPr>
          </w:p>
        </w:tc>
        <w:tc>
          <w:tcPr>
            <w:tcW w:w="3600" w:type="dxa"/>
            <w:vAlign w:val="center"/>
          </w:tcPr>
          <w:p w14:paraId="4D5D3CDF">
            <w:pPr>
              <w:tabs>
                <w:tab w:val="left" w:pos="454"/>
              </w:tabs>
              <w:spacing w:line="360" w:lineRule="auto"/>
              <w:jc w:val="center"/>
              <w:rPr>
                <w:rFonts w:ascii="宋体" w:hAnsi="宋体"/>
              </w:rPr>
            </w:pPr>
            <w:r>
              <w:rPr>
                <w:rFonts w:hint="eastAsia" w:ascii="宋体" w:hAnsi="宋体"/>
              </w:rPr>
              <w:t>钢制焊接立式柱形容器</w:t>
            </w:r>
          </w:p>
        </w:tc>
        <w:tc>
          <w:tcPr>
            <w:tcW w:w="1440" w:type="dxa"/>
            <w:vAlign w:val="center"/>
          </w:tcPr>
          <w:p w14:paraId="4087690F">
            <w:pPr>
              <w:tabs>
                <w:tab w:val="left" w:pos="454"/>
              </w:tabs>
              <w:spacing w:line="360" w:lineRule="auto"/>
              <w:jc w:val="center"/>
              <w:rPr>
                <w:rFonts w:ascii="宋体" w:hAnsi="宋体"/>
              </w:rPr>
            </w:pPr>
          </w:p>
        </w:tc>
      </w:tr>
      <w:tr w14:paraId="2DCB5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5584ADB5">
            <w:pPr>
              <w:tabs>
                <w:tab w:val="left" w:pos="454"/>
              </w:tabs>
              <w:spacing w:line="360" w:lineRule="auto"/>
              <w:rPr>
                <w:rFonts w:ascii="宋体" w:hAnsi="宋体"/>
              </w:rPr>
            </w:pPr>
            <w:r>
              <w:rPr>
                <w:rFonts w:hint="eastAsia" w:ascii="宋体" w:hAnsi="宋体"/>
              </w:rPr>
              <w:t>规格</w:t>
            </w:r>
          </w:p>
        </w:tc>
        <w:tc>
          <w:tcPr>
            <w:tcW w:w="1161" w:type="dxa"/>
            <w:vAlign w:val="center"/>
          </w:tcPr>
          <w:p w14:paraId="21612561">
            <w:pPr>
              <w:tabs>
                <w:tab w:val="left" w:pos="454"/>
              </w:tabs>
              <w:spacing w:line="360" w:lineRule="auto"/>
              <w:jc w:val="center"/>
              <w:rPr>
                <w:rFonts w:ascii="宋体" w:hAnsi="宋体"/>
              </w:rPr>
            </w:pPr>
          </w:p>
        </w:tc>
        <w:tc>
          <w:tcPr>
            <w:tcW w:w="3600" w:type="dxa"/>
            <w:vAlign w:val="center"/>
          </w:tcPr>
          <w:p w14:paraId="41BFD8DC">
            <w:pPr>
              <w:tabs>
                <w:tab w:val="left" w:pos="454"/>
              </w:tabs>
              <w:spacing w:line="360" w:lineRule="auto"/>
              <w:jc w:val="center"/>
              <w:rPr>
                <w:rFonts w:ascii="宋体" w:hAnsi="宋体"/>
              </w:rPr>
            </w:pPr>
            <w:r>
              <w:rPr>
                <w:rFonts w:hint="eastAsia" w:ascii="宋体" w:hAnsi="宋体"/>
              </w:rPr>
              <w:t>DN2600</w:t>
            </w:r>
          </w:p>
        </w:tc>
        <w:tc>
          <w:tcPr>
            <w:tcW w:w="1440" w:type="dxa"/>
            <w:vAlign w:val="center"/>
          </w:tcPr>
          <w:p w14:paraId="3647CD2E">
            <w:pPr>
              <w:tabs>
                <w:tab w:val="left" w:pos="454"/>
              </w:tabs>
              <w:spacing w:line="360" w:lineRule="auto"/>
              <w:jc w:val="center"/>
              <w:rPr>
                <w:rFonts w:ascii="宋体" w:hAnsi="宋体"/>
              </w:rPr>
            </w:pPr>
          </w:p>
        </w:tc>
      </w:tr>
      <w:tr w14:paraId="3D1CD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79AE564E">
            <w:pPr>
              <w:tabs>
                <w:tab w:val="left" w:pos="454"/>
              </w:tabs>
              <w:spacing w:line="360" w:lineRule="auto"/>
              <w:rPr>
                <w:rFonts w:ascii="宋体" w:hAnsi="宋体"/>
              </w:rPr>
            </w:pPr>
            <w:r>
              <w:rPr>
                <w:rFonts w:hint="eastAsia" w:ascii="宋体" w:hAnsi="宋体"/>
              </w:rPr>
              <w:t>筒体壁厚</w:t>
            </w:r>
          </w:p>
        </w:tc>
        <w:tc>
          <w:tcPr>
            <w:tcW w:w="1161" w:type="dxa"/>
            <w:vAlign w:val="center"/>
          </w:tcPr>
          <w:p w14:paraId="4431DF73">
            <w:pPr>
              <w:tabs>
                <w:tab w:val="left" w:pos="454"/>
              </w:tabs>
              <w:spacing w:line="360" w:lineRule="auto"/>
              <w:jc w:val="center"/>
              <w:rPr>
                <w:rFonts w:ascii="宋体" w:hAnsi="宋体"/>
              </w:rPr>
            </w:pPr>
            <w:r>
              <w:rPr>
                <w:rFonts w:hint="eastAsia" w:ascii="宋体" w:hAnsi="宋体"/>
              </w:rPr>
              <w:t>mm</w:t>
            </w:r>
          </w:p>
        </w:tc>
        <w:tc>
          <w:tcPr>
            <w:tcW w:w="3600" w:type="dxa"/>
            <w:vAlign w:val="center"/>
          </w:tcPr>
          <w:p w14:paraId="1857F9F9">
            <w:pPr>
              <w:tabs>
                <w:tab w:val="left" w:pos="454"/>
              </w:tabs>
              <w:spacing w:line="360" w:lineRule="auto"/>
              <w:jc w:val="center"/>
              <w:rPr>
                <w:rFonts w:ascii="宋体" w:hAnsi="宋体"/>
              </w:rPr>
            </w:pPr>
          </w:p>
        </w:tc>
        <w:tc>
          <w:tcPr>
            <w:tcW w:w="1440" w:type="dxa"/>
            <w:vAlign w:val="center"/>
          </w:tcPr>
          <w:p w14:paraId="6042EA69">
            <w:pPr>
              <w:tabs>
                <w:tab w:val="left" w:pos="454"/>
              </w:tabs>
              <w:spacing w:line="360" w:lineRule="auto"/>
              <w:jc w:val="center"/>
              <w:rPr>
                <w:rFonts w:ascii="宋体" w:hAnsi="宋体"/>
              </w:rPr>
            </w:pPr>
          </w:p>
        </w:tc>
      </w:tr>
      <w:tr w14:paraId="480932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3CE9AD18">
            <w:pPr>
              <w:tabs>
                <w:tab w:val="left" w:pos="454"/>
              </w:tabs>
              <w:spacing w:line="360" w:lineRule="auto"/>
              <w:rPr>
                <w:rFonts w:ascii="宋体" w:hAnsi="宋体"/>
              </w:rPr>
            </w:pPr>
            <w:r>
              <w:rPr>
                <w:rFonts w:hint="eastAsia" w:ascii="宋体" w:hAnsi="宋体"/>
              </w:rPr>
              <w:t>筒体材质</w:t>
            </w:r>
          </w:p>
        </w:tc>
        <w:tc>
          <w:tcPr>
            <w:tcW w:w="1161" w:type="dxa"/>
            <w:vAlign w:val="center"/>
          </w:tcPr>
          <w:p w14:paraId="507045BA">
            <w:pPr>
              <w:tabs>
                <w:tab w:val="left" w:pos="454"/>
              </w:tabs>
              <w:spacing w:line="360" w:lineRule="auto"/>
              <w:jc w:val="center"/>
              <w:rPr>
                <w:rFonts w:ascii="宋体" w:hAnsi="宋体"/>
              </w:rPr>
            </w:pPr>
          </w:p>
        </w:tc>
        <w:tc>
          <w:tcPr>
            <w:tcW w:w="3600" w:type="dxa"/>
            <w:vAlign w:val="center"/>
          </w:tcPr>
          <w:p w14:paraId="55574572">
            <w:pPr>
              <w:tabs>
                <w:tab w:val="left" w:pos="454"/>
              </w:tabs>
              <w:spacing w:line="360" w:lineRule="auto"/>
              <w:jc w:val="center"/>
              <w:rPr>
                <w:rFonts w:hint="default" w:ascii="宋体" w:hAnsi="宋体" w:eastAsia="宋体"/>
                <w:lang w:val="en-US" w:eastAsia="zh-CN"/>
              </w:rPr>
            </w:pPr>
            <w:r>
              <w:rPr>
                <w:rFonts w:hint="eastAsia" w:ascii="宋体" w:hAnsi="宋体"/>
                <w:color w:val="FF0000"/>
                <w:lang w:val="en-US" w:eastAsia="zh-CN"/>
              </w:rPr>
              <w:t>花板上筒体材质为钛材，壁厚6mm，法兰材质为316，花板紧固螺栓要求为特氟龙螺栓。花板下筒体材质为碳钢衬低钙镁橡胶</w:t>
            </w:r>
          </w:p>
        </w:tc>
        <w:tc>
          <w:tcPr>
            <w:tcW w:w="1440" w:type="dxa"/>
            <w:vAlign w:val="center"/>
          </w:tcPr>
          <w:p w14:paraId="2CF3C437">
            <w:pPr>
              <w:tabs>
                <w:tab w:val="left" w:pos="454"/>
              </w:tabs>
              <w:spacing w:line="360" w:lineRule="auto"/>
              <w:jc w:val="center"/>
              <w:rPr>
                <w:rFonts w:ascii="宋体" w:hAnsi="宋体"/>
              </w:rPr>
            </w:pPr>
          </w:p>
        </w:tc>
      </w:tr>
      <w:tr w14:paraId="3AD926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7BD64835">
            <w:pPr>
              <w:tabs>
                <w:tab w:val="left" w:pos="454"/>
              </w:tabs>
              <w:spacing w:line="360" w:lineRule="auto"/>
              <w:rPr>
                <w:rFonts w:ascii="宋体" w:hAnsi="宋体"/>
              </w:rPr>
            </w:pPr>
            <w:r>
              <w:rPr>
                <w:rFonts w:hint="eastAsia" w:ascii="宋体" w:hAnsi="宋体"/>
              </w:rPr>
              <w:t>筒体防腐型式</w:t>
            </w:r>
          </w:p>
        </w:tc>
        <w:tc>
          <w:tcPr>
            <w:tcW w:w="1161" w:type="dxa"/>
            <w:vAlign w:val="center"/>
          </w:tcPr>
          <w:p w14:paraId="026CAF29">
            <w:pPr>
              <w:tabs>
                <w:tab w:val="left" w:pos="454"/>
              </w:tabs>
              <w:spacing w:line="360" w:lineRule="auto"/>
              <w:jc w:val="center"/>
              <w:rPr>
                <w:rFonts w:ascii="宋体" w:hAnsi="宋体"/>
              </w:rPr>
            </w:pPr>
          </w:p>
        </w:tc>
        <w:tc>
          <w:tcPr>
            <w:tcW w:w="3600" w:type="dxa"/>
            <w:vAlign w:val="center"/>
          </w:tcPr>
          <w:p w14:paraId="1418D9FC">
            <w:pPr>
              <w:tabs>
                <w:tab w:val="left" w:pos="454"/>
              </w:tabs>
              <w:spacing w:line="360" w:lineRule="auto"/>
              <w:jc w:val="center"/>
              <w:rPr>
                <w:rFonts w:ascii="宋体" w:hAnsi="宋体"/>
              </w:rPr>
            </w:pPr>
            <w:r>
              <w:rPr>
                <w:rFonts w:hint="eastAsia" w:ascii="宋体" w:hAnsi="宋体"/>
              </w:rPr>
              <w:t>内壁衬低钙镁胶(HRL)/外壁油漆</w:t>
            </w:r>
          </w:p>
        </w:tc>
        <w:tc>
          <w:tcPr>
            <w:tcW w:w="1440" w:type="dxa"/>
            <w:vAlign w:val="center"/>
          </w:tcPr>
          <w:p w14:paraId="30EF8A1E">
            <w:pPr>
              <w:tabs>
                <w:tab w:val="left" w:pos="454"/>
              </w:tabs>
              <w:spacing w:line="360" w:lineRule="auto"/>
              <w:jc w:val="center"/>
              <w:rPr>
                <w:rFonts w:ascii="宋体" w:hAnsi="宋体"/>
              </w:rPr>
            </w:pPr>
            <w:r>
              <w:rPr>
                <w:rFonts w:hint="eastAsia" w:ascii="宋体" w:hAnsi="宋体"/>
              </w:rPr>
              <w:t>衬胶厚度5mm</w:t>
            </w:r>
          </w:p>
        </w:tc>
      </w:tr>
      <w:tr w14:paraId="765FB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62820028">
            <w:pPr>
              <w:tabs>
                <w:tab w:val="left" w:pos="454"/>
              </w:tabs>
              <w:spacing w:line="360" w:lineRule="auto"/>
              <w:rPr>
                <w:rFonts w:ascii="宋体" w:hAnsi="宋体"/>
              </w:rPr>
            </w:pPr>
            <w:r>
              <w:rPr>
                <w:rFonts w:hint="eastAsia" w:ascii="宋体" w:hAnsi="宋体"/>
              </w:rPr>
              <w:t>多孔板壁厚</w:t>
            </w:r>
          </w:p>
        </w:tc>
        <w:tc>
          <w:tcPr>
            <w:tcW w:w="1161" w:type="dxa"/>
            <w:vAlign w:val="center"/>
          </w:tcPr>
          <w:p w14:paraId="1F591E20">
            <w:pPr>
              <w:tabs>
                <w:tab w:val="left" w:pos="454"/>
              </w:tabs>
              <w:spacing w:line="360" w:lineRule="auto"/>
              <w:jc w:val="center"/>
              <w:rPr>
                <w:rFonts w:ascii="宋体" w:hAnsi="宋体"/>
              </w:rPr>
            </w:pPr>
            <w:r>
              <w:rPr>
                <w:rFonts w:hint="eastAsia" w:ascii="宋体" w:hAnsi="宋体"/>
              </w:rPr>
              <w:t>mm</w:t>
            </w:r>
          </w:p>
        </w:tc>
        <w:tc>
          <w:tcPr>
            <w:tcW w:w="3600" w:type="dxa"/>
            <w:vAlign w:val="center"/>
          </w:tcPr>
          <w:p w14:paraId="1B328DC1">
            <w:pPr>
              <w:tabs>
                <w:tab w:val="left" w:pos="454"/>
              </w:tabs>
              <w:spacing w:line="360" w:lineRule="auto"/>
              <w:jc w:val="center"/>
              <w:rPr>
                <w:rFonts w:ascii="宋体" w:hAnsi="宋体"/>
              </w:rPr>
            </w:pPr>
            <w:r>
              <w:rPr>
                <w:rFonts w:hint="eastAsia" w:ascii="宋体" w:hAnsi="宋体"/>
              </w:rPr>
              <w:t>30</w:t>
            </w:r>
          </w:p>
        </w:tc>
        <w:tc>
          <w:tcPr>
            <w:tcW w:w="1440" w:type="dxa"/>
            <w:vAlign w:val="center"/>
          </w:tcPr>
          <w:p w14:paraId="10F1E990">
            <w:pPr>
              <w:tabs>
                <w:tab w:val="left" w:pos="454"/>
              </w:tabs>
              <w:spacing w:line="360" w:lineRule="auto"/>
              <w:jc w:val="center"/>
              <w:rPr>
                <w:rFonts w:hint="default" w:ascii="宋体" w:hAnsi="宋体" w:eastAsia="宋体"/>
                <w:lang w:val="en-US" w:eastAsia="zh-CN"/>
              </w:rPr>
            </w:pPr>
            <w:r>
              <w:rPr>
                <w:rFonts w:hint="eastAsia" w:ascii="宋体" w:hAnsi="宋体"/>
              </w:rPr>
              <w:t>开孔354个</w:t>
            </w:r>
            <w:r>
              <w:rPr>
                <w:rFonts w:hint="eastAsia" w:ascii="宋体" w:hAnsi="宋体"/>
                <w:lang w:eastAsia="zh-CN"/>
              </w:rPr>
              <w:t>，</w:t>
            </w:r>
            <w:r>
              <w:rPr>
                <w:rFonts w:hint="eastAsia" w:ascii="宋体" w:hAnsi="宋体"/>
                <w:lang w:val="en-US" w:eastAsia="zh-CN"/>
              </w:rPr>
              <w:t>含配套的钛螺栓</w:t>
            </w:r>
          </w:p>
        </w:tc>
      </w:tr>
      <w:tr w14:paraId="16BD3D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96EF208">
            <w:pPr>
              <w:tabs>
                <w:tab w:val="left" w:pos="454"/>
              </w:tabs>
              <w:spacing w:line="360" w:lineRule="auto"/>
              <w:rPr>
                <w:rFonts w:ascii="宋体" w:hAnsi="宋体"/>
              </w:rPr>
            </w:pPr>
            <w:r>
              <w:rPr>
                <w:rFonts w:hint="eastAsia" w:ascii="宋体" w:hAnsi="宋体"/>
              </w:rPr>
              <w:t>多孔板材质</w:t>
            </w:r>
          </w:p>
        </w:tc>
        <w:tc>
          <w:tcPr>
            <w:tcW w:w="1161" w:type="dxa"/>
            <w:vAlign w:val="center"/>
          </w:tcPr>
          <w:p w14:paraId="5B2F1D9F">
            <w:pPr>
              <w:tabs>
                <w:tab w:val="left" w:pos="454"/>
              </w:tabs>
              <w:spacing w:line="360" w:lineRule="auto"/>
              <w:jc w:val="center"/>
              <w:rPr>
                <w:rFonts w:ascii="宋体" w:hAnsi="宋体"/>
              </w:rPr>
            </w:pPr>
          </w:p>
        </w:tc>
        <w:tc>
          <w:tcPr>
            <w:tcW w:w="3600" w:type="dxa"/>
            <w:vAlign w:val="center"/>
          </w:tcPr>
          <w:p w14:paraId="62FB4049">
            <w:pPr>
              <w:tabs>
                <w:tab w:val="left" w:pos="454"/>
              </w:tabs>
              <w:spacing w:line="360" w:lineRule="auto"/>
              <w:jc w:val="center"/>
              <w:rPr>
                <w:rFonts w:ascii="宋体" w:hAnsi="宋体"/>
              </w:rPr>
            </w:pPr>
            <w:r>
              <w:rPr>
                <w:rFonts w:hint="eastAsia" w:ascii="宋体" w:hAnsi="宋体"/>
              </w:rPr>
              <w:t>Ti</w:t>
            </w:r>
          </w:p>
        </w:tc>
        <w:tc>
          <w:tcPr>
            <w:tcW w:w="1440" w:type="dxa"/>
            <w:vAlign w:val="center"/>
          </w:tcPr>
          <w:p w14:paraId="0A430D3C">
            <w:pPr>
              <w:tabs>
                <w:tab w:val="left" w:pos="454"/>
              </w:tabs>
              <w:spacing w:line="360" w:lineRule="auto"/>
              <w:jc w:val="center"/>
              <w:rPr>
                <w:rFonts w:ascii="宋体" w:hAnsi="宋体"/>
              </w:rPr>
            </w:pPr>
          </w:p>
        </w:tc>
      </w:tr>
      <w:tr w14:paraId="3988D3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0A8B25D6">
            <w:pPr>
              <w:tabs>
                <w:tab w:val="left" w:pos="454"/>
              </w:tabs>
              <w:spacing w:line="360" w:lineRule="auto"/>
              <w:rPr>
                <w:rFonts w:ascii="宋体" w:hAnsi="宋体"/>
              </w:rPr>
            </w:pPr>
            <w:r>
              <w:rPr>
                <w:rFonts w:hint="eastAsia" w:ascii="宋体" w:hAnsi="宋体"/>
              </w:rPr>
              <w:t>设备总高度</w:t>
            </w:r>
          </w:p>
        </w:tc>
        <w:tc>
          <w:tcPr>
            <w:tcW w:w="1161" w:type="dxa"/>
            <w:vAlign w:val="center"/>
          </w:tcPr>
          <w:p w14:paraId="315D319D">
            <w:pPr>
              <w:tabs>
                <w:tab w:val="left" w:pos="454"/>
              </w:tabs>
              <w:spacing w:line="360" w:lineRule="auto"/>
              <w:jc w:val="center"/>
              <w:rPr>
                <w:rFonts w:ascii="宋体" w:hAnsi="宋体"/>
              </w:rPr>
            </w:pPr>
            <w:r>
              <w:rPr>
                <w:rFonts w:hint="eastAsia" w:ascii="宋体" w:hAnsi="宋体"/>
              </w:rPr>
              <w:t>mm</w:t>
            </w:r>
          </w:p>
        </w:tc>
        <w:tc>
          <w:tcPr>
            <w:tcW w:w="3600" w:type="dxa"/>
            <w:vAlign w:val="center"/>
          </w:tcPr>
          <w:p w14:paraId="64769E18">
            <w:pPr>
              <w:tabs>
                <w:tab w:val="left" w:pos="454"/>
              </w:tabs>
              <w:spacing w:line="360" w:lineRule="auto"/>
              <w:jc w:val="center"/>
              <w:rPr>
                <w:rFonts w:ascii="宋体" w:hAnsi="宋体"/>
              </w:rPr>
            </w:pPr>
            <w:r>
              <w:rPr>
                <w:rFonts w:hint="eastAsia" w:ascii="宋体" w:hAnsi="宋体"/>
              </w:rPr>
              <w:t>6000</w:t>
            </w:r>
          </w:p>
        </w:tc>
        <w:tc>
          <w:tcPr>
            <w:tcW w:w="1440" w:type="dxa"/>
            <w:vAlign w:val="center"/>
          </w:tcPr>
          <w:p w14:paraId="2F0DA3F6">
            <w:pPr>
              <w:tabs>
                <w:tab w:val="left" w:pos="454"/>
              </w:tabs>
              <w:spacing w:line="360" w:lineRule="auto"/>
              <w:jc w:val="center"/>
              <w:rPr>
                <w:rFonts w:ascii="宋体" w:hAnsi="宋体"/>
              </w:rPr>
            </w:pPr>
          </w:p>
        </w:tc>
      </w:tr>
      <w:tr w14:paraId="24C738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A1746B2">
            <w:pPr>
              <w:tabs>
                <w:tab w:val="left" w:pos="454"/>
              </w:tabs>
              <w:spacing w:line="360" w:lineRule="auto"/>
              <w:rPr>
                <w:rFonts w:ascii="宋体" w:hAnsi="宋体"/>
              </w:rPr>
            </w:pPr>
            <w:r>
              <w:rPr>
                <w:rFonts w:hint="eastAsia" w:ascii="宋体" w:hAnsi="宋体"/>
              </w:rPr>
              <w:t>空载荷重</w:t>
            </w:r>
          </w:p>
        </w:tc>
        <w:tc>
          <w:tcPr>
            <w:tcW w:w="1161" w:type="dxa"/>
            <w:vAlign w:val="center"/>
          </w:tcPr>
          <w:p w14:paraId="561DE64E">
            <w:pPr>
              <w:tabs>
                <w:tab w:val="left" w:pos="454"/>
              </w:tabs>
              <w:spacing w:line="360" w:lineRule="auto"/>
              <w:jc w:val="center"/>
              <w:rPr>
                <w:rFonts w:ascii="宋体" w:hAnsi="宋体"/>
              </w:rPr>
            </w:pPr>
            <w:r>
              <w:rPr>
                <w:rFonts w:hint="eastAsia" w:ascii="宋体" w:hAnsi="宋体"/>
              </w:rPr>
              <w:t>㎏</w:t>
            </w:r>
          </w:p>
        </w:tc>
        <w:tc>
          <w:tcPr>
            <w:tcW w:w="3600" w:type="dxa"/>
            <w:vAlign w:val="center"/>
          </w:tcPr>
          <w:p w14:paraId="5997BC8E">
            <w:pPr>
              <w:tabs>
                <w:tab w:val="left" w:pos="454"/>
              </w:tabs>
              <w:spacing w:line="360" w:lineRule="auto"/>
              <w:jc w:val="center"/>
              <w:rPr>
                <w:rFonts w:ascii="宋体" w:hAnsi="宋体"/>
              </w:rPr>
            </w:pPr>
          </w:p>
        </w:tc>
        <w:tc>
          <w:tcPr>
            <w:tcW w:w="1440" w:type="dxa"/>
            <w:vAlign w:val="center"/>
          </w:tcPr>
          <w:p w14:paraId="4522A18E">
            <w:pPr>
              <w:tabs>
                <w:tab w:val="left" w:pos="454"/>
              </w:tabs>
              <w:spacing w:line="360" w:lineRule="auto"/>
              <w:jc w:val="center"/>
              <w:rPr>
                <w:rFonts w:ascii="宋体" w:hAnsi="宋体"/>
              </w:rPr>
            </w:pPr>
          </w:p>
        </w:tc>
      </w:tr>
      <w:tr w14:paraId="15D42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CB7F73D">
            <w:pPr>
              <w:tabs>
                <w:tab w:val="left" w:pos="454"/>
              </w:tabs>
              <w:spacing w:line="360" w:lineRule="auto"/>
              <w:rPr>
                <w:rFonts w:ascii="宋体" w:hAnsi="宋体"/>
              </w:rPr>
            </w:pPr>
            <w:r>
              <w:rPr>
                <w:rFonts w:hint="eastAsia" w:ascii="宋体" w:hAnsi="宋体"/>
              </w:rPr>
              <w:t>运行荷重</w:t>
            </w:r>
          </w:p>
        </w:tc>
        <w:tc>
          <w:tcPr>
            <w:tcW w:w="1161" w:type="dxa"/>
            <w:vAlign w:val="center"/>
          </w:tcPr>
          <w:p w14:paraId="29F47EB7">
            <w:pPr>
              <w:tabs>
                <w:tab w:val="left" w:pos="454"/>
              </w:tabs>
              <w:spacing w:line="360" w:lineRule="auto"/>
              <w:jc w:val="center"/>
              <w:rPr>
                <w:rFonts w:ascii="宋体" w:hAnsi="宋体"/>
              </w:rPr>
            </w:pPr>
            <w:r>
              <w:rPr>
                <w:rFonts w:hint="eastAsia" w:ascii="宋体" w:hAnsi="宋体"/>
              </w:rPr>
              <w:t>㎏</w:t>
            </w:r>
          </w:p>
        </w:tc>
        <w:tc>
          <w:tcPr>
            <w:tcW w:w="3600" w:type="dxa"/>
            <w:vAlign w:val="center"/>
          </w:tcPr>
          <w:p w14:paraId="331D32AD">
            <w:pPr>
              <w:tabs>
                <w:tab w:val="left" w:pos="454"/>
              </w:tabs>
              <w:spacing w:line="360" w:lineRule="auto"/>
              <w:jc w:val="center"/>
              <w:rPr>
                <w:rFonts w:ascii="宋体" w:hAnsi="宋体"/>
              </w:rPr>
            </w:pPr>
          </w:p>
        </w:tc>
        <w:tc>
          <w:tcPr>
            <w:tcW w:w="1440" w:type="dxa"/>
            <w:vAlign w:val="center"/>
          </w:tcPr>
          <w:p w14:paraId="44EBE28B">
            <w:pPr>
              <w:tabs>
                <w:tab w:val="left" w:pos="454"/>
              </w:tabs>
              <w:spacing w:line="360" w:lineRule="auto"/>
              <w:jc w:val="center"/>
              <w:rPr>
                <w:rFonts w:ascii="宋体" w:hAnsi="宋体"/>
              </w:rPr>
            </w:pPr>
          </w:p>
        </w:tc>
      </w:tr>
      <w:tr w14:paraId="24E23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6CFDAB78">
            <w:pPr>
              <w:tabs>
                <w:tab w:val="left" w:pos="454"/>
              </w:tabs>
              <w:spacing w:line="360" w:lineRule="auto"/>
              <w:rPr>
                <w:rFonts w:ascii="宋体" w:hAnsi="宋体"/>
              </w:rPr>
            </w:pPr>
            <w:r>
              <w:rPr>
                <w:rFonts w:hint="eastAsia" w:ascii="宋体" w:hAnsi="宋体"/>
              </w:rPr>
              <w:t>设计温度</w:t>
            </w:r>
          </w:p>
        </w:tc>
        <w:tc>
          <w:tcPr>
            <w:tcW w:w="1161" w:type="dxa"/>
            <w:vAlign w:val="center"/>
          </w:tcPr>
          <w:p w14:paraId="6898EB1B">
            <w:pPr>
              <w:tabs>
                <w:tab w:val="left" w:pos="454"/>
              </w:tabs>
              <w:spacing w:line="360" w:lineRule="auto"/>
              <w:jc w:val="center"/>
              <w:rPr>
                <w:rFonts w:ascii="宋体" w:hAnsi="宋体"/>
              </w:rPr>
            </w:pPr>
            <w:r>
              <w:rPr>
                <w:rFonts w:hint="eastAsia" w:ascii="宋体" w:hAnsi="宋体"/>
              </w:rPr>
              <w:t>℃</w:t>
            </w:r>
          </w:p>
        </w:tc>
        <w:tc>
          <w:tcPr>
            <w:tcW w:w="3600" w:type="dxa"/>
            <w:vAlign w:val="center"/>
          </w:tcPr>
          <w:p w14:paraId="16B3ED55">
            <w:pPr>
              <w:tabs>
                <w:tab w:val="left" w:pos="454"/>
              </w:tabs>
              <w:spacing w:line="360" w:lineRule="auto"/>
              <w:jc w:val="center"/>
              <w:rPr>
                <w:rFonts w:ascii="宋体" w:hAnsi="宋体"/>
              </w:rPr>
            </w:pPr>
            <w:r>
              <w:rPr>
                <w:rFonts w:hint="eastAsia" w:ascii="宋体" w:hAnsi="宋体"/>
              </w:rPr>
              <w:t>70</w:t>
            </w:r>
          </w:p>
        </w:tc>
        <w:tc>
          <w:tcPr>
            <w:tcW w:w="1440" w:type="dxa"/>
            <w:vAlign w:val="center"/>
          </w:tcPr>
          <w:p w14:paraId="4F67FE2F">
            <w:pPr>
              <w:tabs>
                <w:tab w:val="left" w:pos="454"/>
              </w:tabs>
              <w:spacing w:line="360" w:lineRule="auto"/>
              <w:jc w:val="center"/>
              <w:rPr>
                <w:rFonts w:ascii="宋体" w:hAnsi="宋体"/>
              </w:rPr>
            </w:pPr>
          </w:p>
        </w:tc>
      </w:tr>
      <w:tr w14:paraId="350129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C96BC76">
            <w:pPr>
              <w:tabs>
                <w:tab w:val="left" w:pos="454"/>
              </w:tabs>
              <w:spacing w:line="360" w:lineRule="auto"/>
              <w:rPr>
                <w:rFonts w:ascii="宋体" w:hAnsi="宋体"/>
              </w:rPr>
            </w:pPr>
            <w:r>
              <w:rPr>
                <w:rFonts w:hint="eastAsia" w:ascii="宋体" w:hAnsi="宋体"/>
              </w:rPr>
              <w:t>设计压力</w:t>
            </w:r>
          </w:p>
        </w:tc>
        <w:tc>
          <w:tcPr>
            <w:tcW w:w="1161" w:type="dxa"/>
            <w:vAlign w:val="center"/>
          </w:tcPr>
          <w:p w14:paraId="505601C1">
            <w:pPr>
              <w:tabs>
                <w:tab w:val="left" w:pos="454"/>
              </w:tabs>
              <w:spacing w:line="360" w:lineRule="auto"/>
              <w:jc w:val="center"/>
              <w:rPr>
                <w:rFonts w:ascii="宋体" w:hAnsi="宋体"/>
              </w:rPr>
            </w:pPr>
            <w:r>
              <w:rPr>
                <w:rFonts w:hint="eastAsia" w:ascii="宋体" w:hAnsi="宋体"/>
              </w:rPr>
              <w:t>MPa</w:t>
            </w:r>
          </w:p>
        </w:tc>
        <w:tc>
          <w:tcPr>
            <w:tcW w:w="3600" w:type="dxa"/>
            <w:vAlign w:val="center"/>
          </w:tcPr>
          <w:p w14:paraId="126D45F0">
            <w:pPr>
              <w:tabs>
                <w:tab w:val="left" w:pos="454"/>
              </w:tabs>
              <w:spacing w:line="360" w:lineRule="auto"/>
              <w:jc w:val="center"/>
              <w:rPr>
                <w:rFonts w:ascii="宋体" w:hAnsi="宋体"/>
              </w:rPr>
            </w:pPr>
            <w:r>
              <w:rPr>
                <w:rFonts w:hint="eastAsia" w:ascii="宋体" w:hAnsi="宋体"/>
              </w:rPr>
              <w:t>0.</w:t>
            </w:r>
            <w:r>
              <w:rPr>
                <w:rFonts w:ascii="宋体" w:hAnsi="宋体"/>
              </w:rPr>
              <w:t>1</w:t>
            </w:r>
            <w:r>
              <w:rPr>
                <w:rFonts w:hint="eastAsia" w:ascii="宋体" w:hAnsi="宋体"/>
              </w:rPr>
              <w:t>5</w:t>
            </w:r>
          </w:p>
        </w:tc>
        <w:tc>
          <w:tcPr>
            <w:tcW w:w="1440" w:type="dxa"/>
            <w:vAlign w:val="center"/>
          </w:tcPr>
          <w:p w14:paraId="7D6F104E">
            <w:pPr>
              <w:tabs>
                <w:tab w:val="left" w:pos="454"/>
              </w:tabs>
              <w:spacing w:line="360" w:lineRule="auto"/>
              <w:jc w:val="center"/>
              <w:rPr>
                <w:rFonts w:ascii="宋体" w:hAnsi="宋体"/>
              </w:rPr>
            </w:pPr>
          </w:p>
        </w:tc>
      </w:tr>
      <w:tr w14:paraId="40DAF4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2A4215A0">
            <w:pPr>
              <w:tabs>
                <w:tab w:val="left" w:pos="454"/>
              </w:tabs>
              <w:spacing w:line="360" w:lineRule="auto"/>
              <w:rPr>
                <w:rFonts w:ascii="宋体" w:hAnsi="宋体"/>
              </w:rPr>
            </w:pPr>
            <w:r>
              <w:rPr>
                <w:rFonts w:hint="eastAsia" w:ascii="宋体" w:hAnsi="宋体"/>
              </w:rPr>
              <w:t>最大工作压力</w:t>
            </w:r>
          </w:p>
        </w:tc>
        <w:tc>
          <w:tcPr>
            <w:tcW w:w="1161" w:type="dxa"/>
            <w:vAlign w:val="center"/>
          </w:tcPr>
          <w:p w14:paraId="64C9B5D0">
            <w:pPr>
              <w:tabs>
                <w:tab w:val="left" w:pos="454"/>
              </w:tabs>
              <w:spacing w:line="360" w:lineRule="auto"/>
              <w:jc w:val="center"/>
              <w:rPr>
                <w:rFonts w:ascii="宋体" w:hAnsi="宋体"/>
              </w:rPr>
            </w:pPr>
            <w:r>
              <w:rPr>
                <w:rFonts w:hint="eastAsia" w:ascii="宋体" w:hAnsi="宋体"/>
              </w:rPr>
              <w:t>MPa</w:t>
            </w:r>
          </w:p>
        </w:tc>
        <w:tc>
          <w:tcPr>
            <w:tcW w:w="3600" w:type="dxa"/>
            <w:vAlign w:val="center"/>
          </w:tcPr>
          <w:p w14:paraId="091598D9">
            <w:pPr>
              <w:tabs>
                <w:tab w:val="left" w:pos="454"/>
              </w:tabs>
              <w:spacing w:line="360" w:lineRule="auto"/>
              <w:jc w:val="center"/>
              <w:rPr>
                <w:rFonts w:ascii="宋体" w:hAnsi="宋体"/>
              </w:rPr>
            </w:pPr>
            <w:r>
              <w:rPr>
                <w:rFonts w:hint="eastAsia" w:ascii="宋体" w:hAnsi="宋体"/>
              </w:rPr>
              <w:t>0.055</w:t>
            </w:r>
          </w:p>
        </w:tc>
        <w:tc>
          <w:tcPr>
            <w:tcW w:w="1440" w:type="dxa"/>
            <w:vAlign w:val="center"/>
          </w:tcPr>
          <w:p w14:paraId="6BCFE1E0">
            <w:pPr>
              <w:tabs>
                <w:tab w:val="left" w:pos="454"/>
              </w:tabs>
              <w:spacing w:line="360" w:lineRule="auto"/>
              <w:jc w:val="center"/>
              <w:rPr>
                <w:rFonts w:ascii="宋体" w:hAnsi="宋体"/>
              </w:rPr>
            </w:pPr>
          </w:p>
        </w:tc>
      </w:tr>
      <w:tr w14:paraId="1D374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63422718">
            <w:pPr>
              <w:tabs>
                <w:tab w:val="left" w:pos="454"/>
              </w:tabs>
              <w:spacing w:line="360" w:lineRule="auto"/>
              <w:rPr>
                <w:rFonts w:ascii="宋体" w:hAnsi="宋体"/>
              </w:rPr>
            </w:pPr>
            <w:r>
              <w:rPr>
                <w:rFonts w:hint="eastAsia" w:ascii="宋体" w:hAnsi="宋体"/>
              </w:rPr>
              <w:t>设备本体接口</w:t>
            </w:r>
          </w:p>
        </w:tc>
        <w:tc>
          <w:tcPr>
            <w:tcW w:w="1161" w:type="dxa"/>
            <w:vAlign w:val="center"/>
          </w:tcPr>
          <w:p w14:paraId="5BD36854">
            <w:pPr>
              <w:tabs>
                <w:tab w:val="left" w:pos="454"/>
              </w:tabs>
              <w:spacing w:line="360" w:lineRule="auto"/>
              <w:jc w:val="center"/>
              <w:rPr>
                <w:rFonts w:ascii="宋体" w:hAnsi="宋体"/>
              </w:rPr>
            </w:pPr>
          </w:p>
        </w:tc>
        <w:tc>
          <w:tcPr>
            <w:tcW w:w="3600" w:type="dxa"/>
            <w:vAlign w:val="center"/>
          </w:tcPr>
          <w:p w14:paraId="66CD6C8B">
            <w:pPr>
              <w:tabs>
                <w:tab w:val="left" w:pos="454"/>
              </w:tabs>
              <w:spacing w:line="360" w:lineRule="auto"/>
              <w:jc w:val="center"/>
              <w:rPr>
                <w:rFonts w:ascii="宋体" w:hAnsi="宋体"/>
              </w:rPr>
            </w:pPr>
          </w:p>
        </w:tc>
        <w:tc>
          <w:tcPr>
            <w:tcW w:w="1440" w:type="dxa"/>
            <w:vAlign w:val="center"/>
          </w:tcPr>
          <w:p w14:paraId="5389FB33">
            <w:pPr>
              <w:tabs>
                <w:tab w:val="left" w:pos="454"/>
              </w:tabs>
              <w:spacing w:line="360" w:lineRule="auto"/>
              <w:jc w:val="center"/>
              <w:rPr>
                <w:rFonts w:ascii="宋体" w:hAnsi="宋体"/>
              </w:rPr>
            </w:pPr>
          </w:p>
        </w:tc>
      </w:tr>
      <w:tr w14:paraId="6FE53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562DFC3D">
            <w:pPr>
              <w:tabs>
                <w:tab w:val="left" w:pos="454"/>
              </w:tabs>
              <w:spacing w:line="360" w:lineRule="auto"/>
              <w:rPr>
                <w:rFonts w:ascii="宋体" w:hAnsi="宋体"/>
              </w:rPr>
            </w:pPr>
            <w:r>
              <w:rPr>
                <w:rFonts w:hint="eastAsia" w:ascii="宋体" w:hAnsi="宋体"/>
              </w:rPr>
              <w:t>进水口</w:t>
            </w:r>
          </w:p>
        </w:tc>
        <w:tc>
          <w:tcPr>
            <w:tcW w:w="1161" w:type="dxa"/>
            <w:vAlign w:val="center"/>
          </w:tcPr>
          <w:p w14:paraId="07C4D39F">
            <w:pPr>
              <w:tabs>
                <w:tab w:val="left" w:pos="454"/>
              </w:tabs>
              <w:spacing w:line="360" w:lineRule="auto"/>
              <w:jc w:val="center"/>
              <w:rPr>
                <w:rFonts w:ascii="宋体" w:hAnsi="宋体"/>
              </w:rPr>
            </w:pPr>
          </w:p>
        </w:tc>
        <w:tc>
          <w:tcPr>
            <w:tcW w:w="3600" w:type="dxa"/>
            <w:vAlign w:val="center"/>
          </w:tcPr>
          <w:p w14:paraId="4773F396">
            <w:pPr>
              <w:tabs>
                <w:tab w:val="left" w:pos="454"/>
              </w:tabs>
              <w:spacing w:line="360" w:lineRule="auto"/>
              <w:jc w:val="center"/>
              <w:rPr>
                <w:rFonts w:ascii="宋体" w:hAnsi="宋体"/>
              </w:rPr>
            </w:pPr>
            <w:r>
              <w:rPr>
                <w:rFonts w:hint="eastAsia" w:ascii="宋体" w:hAnsi="宋体"/>
              </w:rPr>
              <w:t>PN10 DN200</w:t>
            </w:r>
          </w:p>
        </w:tc>
        <w:tc>
          <w:tcPr>
            <w:tcW w:w="1440" w:type="dxa"/>
            <w:vAlign w:val="center"/>
          </w:tcPr>
          <w:p w14:paraId="4D4C17FC">
            <w:pPr>
              <w:tabs>
                <w:tab w:val="left" w:pos="454"/>
              </w:tabs>
              <w:spacing w:line="360" w:lineRule="auto"/>
              <w:jc w:val="center"/>
              <w:rPr>
                <w:rFonts w:ascii="宋体" w:hAnsi="宋体"/>
              </w:rPr>
            </w:pPr>
            <w:r>
              <w:rPr>
                <w:rFonts w:hint="eastAsia" w:ascii="宋体" w:hAnsi="宋体"/>
              </w:rPr>
              <w:t>d口</w:t>
            </w:r>
          </w:p>
        </w:tc>
      </w:tr>
      <w:tr w14:paraId="22D8F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73D302D3">
            <w:pPr>
              <w:tabs>
                <w:tab w:val="left" w:pos="454"/>
              </w:tabs>
              <w:spacing w:line="360" w:lineRule="auto"/>
              <w:rPr>
                <w:rFonts w:ascii="宋体" w:hAnsi="宋体"/>
              </w:rPr>
            </w:pPr>
            <w:r>
              <w:rPr>
                <w:rFonts w:hint="eastAsia" w:ascii="宋体" w:hAnsi="宋体"/>
              </w:rPr>
              <w:t>出水口</w:t>
            </w:r>
          </w:p>
        </w:tc>
        <w:tc>
          <w:tcPr>
            <w:tcW w:w="1161" w:type="dxa"/>
            <w:vAlign w:val="center"/>
          </w:tcPr>
          <w:p w14:paraId="41D2F4C7">
            <w:pPr>
              <w:tabs>
                <w:tab w:val="left" w:pos="454"/>
              </w:tabs>
              <w:spacing w:line="360" w:lineRule="auto"/>
              <w:jc w:val="center"/>
              <w:rPr>
                <w:rFonts w:ascii="宋体" w:hAnsi="宋体"/>
              </w:rPr>
            </w:pPr>
          </w:p>
        </w:tc>
        <w:tc>
          <w:tcPr>
            <w:tcW w:w="3600" w:type="dxa"/>
            <w:vAlign w:val="center"/>
          </w:tcPr>
          <w:p w14:paraId="5F6E8194">
            <w:pPr>
              <w:tabs>
                <w:tab w:val="left" w:pos="454"/>
              </w:tabs>
              <w:spacing w:line="360" w:lineRule="auto"/>
              <w:jc w:val="center"/>
              <w:rPr>
                <w:rFonts w:ascii="宋体" w:hAnsi="宋体"/>
              </w:rPr>
            </w:pPr>
            <w:r>
              <w:rPr>
                <w:rFonts w:hint="eastAsia" w:ascii="宋体" w:hAnsi="宋体"/>
              </w:rPr>
              <w:t>PN10 DN300</w:t>
            </w:r>
          </w:p>
        </w:tc>
        <w:tc>
          <w:tcPr>
            <w:tcW w:w="1440" w:type="dxa"/>
            <w:vAlign w:val="center"/>
          </w:tcPr>
          <w:p w14:paraId="0FA98F15">
            <w:pPr>
              <w:tabs>
                <w:tab w:val="left" w:pos="454"/>
              </w:tabs>
              <w:spacing w:line="360" w:lineRule="auto"/>
              <w:jc w:val="center"/>
              <w:rPr>
                <w:rFonts w:ascii="宋体" w:hAnsi="宋体"/>
              </w:rPr>
            </w:pPr>
            <w:bookmarkStart w:id="16" w:name="OLE_LINK1"/>
            <w:r>
              <w:rPr>
                <w:rFonts w:hint="eastAsia" w:ascii="宋体" w:hAnsi="宋体"/>
              </w:rPr>
              <w:t>b口</w:t>
            </w:r>
            <w:bookmarkEnd w:id="16"/>
          </w:p>
        </w:tc>
      </w:tr>
      <w:tr w14:paraId="73B7B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28F4EBB7">
            <w:pPr>
              <w:tabs>
                <w:tab w:val="left" w:pos="454"/>
              </w:tabs>
              <w:spacing w:line="360" w:lineRule="auto"/>
              <w:rPr>
                <w:rFonts w:ascii="宋体" w:hAnsi="宋体"/>
              </w:rPr>
            </w:pPr>
            <w:r>
              <w:rPr>
                <w:rFonts w:hint="eastAsia" w:ascii="宋体" w:hAnsi="宋体"/>
              </w:rPr>
              <w:t>反洗排水口</w:t>
            </w:r>
          </w:p>
        </w:tc>
        <w:tc>
          <w:tcPr>
            <w:tcW w:w="1161" w:type="dxa"/>
            <w:vAlign w:val="center"/>
          </w:tcPr>
          <w:p w14:paraId="766F51BB">
            <w:pPr>
              <w:tabs>
                <w:tab w:val="left" w:pos="454"/>
              </w:tabs>
              <w:spacing w:line="360" w:lineRule="auto"/>
              <w:jc w:val="center"/>
              <w:rPr>
                <w:rFonts w:ascii="宋体" w:hAnsi="宋体"/>
              </w:rPr>
            </w:pPr>
          </w:p>
        </w:tc>
        <w:tc>
          <w:tcPr>
            <w:tcW w:w="3600" w:type="dxa"/>
            <w:vAlign w:val="center"/>
          </w:tcPr>
          <w:p w14:paraId="1B068AC7">
            <w:pPr>
              <w:tabs>
                <w:tab w:val="left" w:pos="454"/>
              </w:tabs>
              <w:spacing w:line="360" w:lineRule="auto"/>
              <w:jc w:val="center"/>
              <w:rPr>
                <w:rFonts w:ascii="宋体" w:hAnsi="宋体"/>
              </w:rPr>
            </w:pPr>
            <w:r>
              <w:rPr>
                <w:rFonts w:hint="eastAsia" w:ascii="宋体" w:hAnsi="宋体"/>
              </w:rPr>
              <w:t>PN10 DN250</w:t>
            </w:r>
          </w:p>
        </w:tc>
        <w:tc>
          <w:tcPr>
            <w:tcW w:w="1440" w:type="dxa"/>
            <w:vAlign w:val="center"/>
          </w:tcPr>
          <w:p w14:paraId="0D3E123B">
            <w:pPr>
              <w:tabs>
                <w:tab w:val="left" w:pos="454"/>
              </w:tabs>
              <w:spacing w:line="360" w:lineRule="auto"/>
              <w:jc w:val="center"/>
              <w:rPr>
                <w:rFonts w:ascii="宋体" w:hAnsi="宋体"/>
              </w:rPr>
            </w:pPr>
            <w:r>
              <w:rPr>
                <w:rFonts w:hint="eastAsia" w:ascii="宋体" w:hAnsi="宋体"/>
              </w:rPr>
              <w:t>c口</w:t>
            </w:r>
          </w:p>
        </w:tc>
      </w:tr>
      <w:tr w14:paraId="34282F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7C6EF286">
            <w:pPr>
              <w:tabs>
                <w:tab w:val="left" w:pos="454"/>
              </w:tabs>
              <w:spacing w:line="360" w:lineRule="auto"/>
              <w:rPr>
                <w:rFonts w:ascii="宋体" w:hAnsi="宋体"/>
              </w:rPr>
            </w:pPr>
            <w:r>
              <w:rPr>
                <w:rFonts w:hint="eastAsia" w:ascii="宋体" w:hAnsi="宋体"/>
              </w:rPr>
              <w:t>排渣口</w:t>
            </w:r>
          </w:p>
        </w:tc>
        <w:tc>
          <w:tcPr>
            <w:tcW w:w="1161" w:type="dxa"/>
            <w:vAlign w:val="center"/>
          </w:tcPr>
          <w:p w14:paraId="2D139460">
            <w:pPr>
              <w:tabs>
                <w:tab w:val="left" w:pos="454"/>
              </w:tabs>
              <w:spacing w:line="360" w:lineRule="auto"/>
              <w:jc w:val="center"/>
              <w:rPr>
                <w:rFonts w:ascii="宋体" w:hAnsi="宋体"/>
              </w:rPr>
            </w:pPr>
          </w:p>
        </w:tc>
        <w:tc>
          <w:tcPr>
            <w:tcW w:w="3600" w:type="dxa"/>
            <w:vAlign w:val="center"/>
          </w:tcPr>
          <w:p w14:paraId="28B2A49E">
            <w:pPr>
              <w:tabs>
                <w:tab w:val="left" w:pos="454"/>
              </w:tabs>
              <w:spacing w:line="360" w:lineRule="auto"/>
              <w:jc w:val="center"/>
              <w:rPr>
                <w:rFonts w:ascii="宋体" w:hAnsi="宋体"/>
              </w:rPr>
            </w:pPr>
            <w:r>
              <w:rPr>
                <w:rFonts w:hint="eastAsia" w:ascii="宋体" w:hAnsi="宋体"/>
              </w:rPr>
              <w:t>PN10 DN200</w:t>
            </w:r>
          </w:p>
        </w:tc>
        <w:tc>
          <w:tcPr>
            <w:tcW w:w="1440" w:type="dxa"/>
            <w:vAlign w:val="center"/>
          </w:tcPr>
          <w:p w14:paraId="367AD8BE">
            <w:pPr>
              <w:tabs>
                <w:tab w:val="left" w:pos="454"/>
              </w:tabs>
              <w:spacing w:line="360" w:lineRule="auto"/>
              <w:jc w:val="center"/>
              <w:rPr>
                <w:rFonts w:ascii="宋体" w:hAnsi="宋体"/>
              </w:rPr>
            </w:pPr>
            <w:r>
              <w:rPr>
                <w:rFonts w:hint="eastAsia" w:ascii="宋体" w:hAnsi="宋体"/>
              </w:rPr>
              <w:t>a口</w:t>
            </w:r>
          </w:p>
        </w:tc>
      </w:tr>
      <w:tr w14:paraId="0C7F69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45138AEC">
            <w:pPr>
              <w:tabs>
                <w:tab w:val="left" w:pos="454"/>
              </w:tabs>
              <w:spacing w:line="360" w:lineRule="auto"/>
              <w:rPr>
                <w:rFonts w:ascii="宋体" w:hAnsi="宋体"/>
              </w:rPr>
            </w:pPr>
            <w:r>
              <w:rPr>
                <w:rFonts w:hint="eastAsia" w:ascii="宋体" w:hAnsi="宋体"/>
              </w:rPr>
              <w:t>排气口</w:t>
            </w:r>
          </w:p>
        </w:tc>
        <w:tc>
          <w:tcPr>
            <w:tcW w:w="1161" w:type="dxa"/>
            <w:vAlign w:val="center"/>
          </w:tcPr>
          <w:p w14:paraId="6A767279">
            <w:pPr>
              <w:tabs>
                <w:tab w:val="left" w:pos="454"/>
              </w:tabs>
              <w:spacing w:line="360" w:lineRule="auto"/>
              <w:jc w:val="center"/>
              <w:rPr>
                <w:rFonts w:ascii="宋体" w:hAnsi="宋体"/>
              </w:rPr>
            </w:pPr>
          </w:p>
        </w:tc>
        <w:tc>
          <w:tcPr>
            <w:tcW w:w="3600" w:type="dxa"/>
            <w:vAlign w:val="center"/>
          </w:tcPr>
          <w:p w14:paraId="7A1BE2C7">
            <w:pPr>
              <w:tabs>
                <w:tab w:val="left" w:pos="454"/>
              </w:tabs>
              <w:spacing w:line="360" w:lineRule="auto"/>
              <w:jc w:val="center"/>
              <w:rPr>
                <w:rFonts w:ascii="宋体" w:hAnsi="宋体"/>
              </w:rPr>
            </w:pPr>
            <w:r>
              <w:rPr>
                <w:rFonts w:hint="eastAsia" w:ascii="宋体" w:hAnsi="宋体"/>
              </w:rPr>
              <w:t>PN10 DN100</w:t>
            </w:r>
          </w:p>
        </w:tc>
        <w:tc>
          <w:tcPr>
            <w:tcW w:w="1440" w:type="dxa"/>
            <w:vAlign w:val="center"/>
          </w:tcPr>
          <w:p w14:paraId="633DDD38">
            <w:pPr>
              <w:tabs>
                <w:tab w:val="left" w:pos="454"/>
              </w:tabs>
              <w:spacing w:line="360" w:lineRule="auto"/>
              <w:jc w:val="center"/>
              <w:rPr>
                <w:rFonts w:ascii="宋体" w:hAnsi="宋体"/>
              </w:rPr>
            </w:pPr>
            <w:r>
              <w:rPr>
                <w:rFonts w:hint="eastAsia" w:ascii="宋体" w:hAnsi="宋体"/>
              </w:rPr>
              <w:t>f口</w:t>
            </w:r>
          </w:p>
        </w:tc>
      </w:tr>
      <w:tr w14:paraId="749E5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8824" w:type="dxa"/>
            <w:gridSpan w:val="4"/>
            <w:vAlign w:val="center"/>
          </w:tcPr>
          <w:p w14:paraId="2A2C46FA">
            <w:pPr>
              <w:tabs>
                <w:tab w:val="left" w:pos="454"/>
              </w:tabs>
              <w:spacing w:line="360" w:lineRule="auto"/>
              <w:jc w:val="center"/>
              <w:rPr>
                <w:rFonts w:ascii="宋体" w:hAnsi="宋体"/>
              </w:rPr>
            </w:pPr>
            <w:r>
              <w:rPr>
                <w:rFonts w:hint="eastAsia" w:ascii="宋体" w:hAnsi="宋体"/>
              </w:rPr>
              <w:t>反冲罐</w:t>
            </w:r>
          </w:p>
        </w:tc>
      </w:tr>
      <w:tr w14:paraId="37E9F5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42F36160">
            <w:pPr>
              <w:tabs>
                <w:tab w:val="left" w:pos="454"/>
              </w:tabs>
              <w:spacing w:line="360" w:lineRule="auto"/>
              <w:rPr>
                <w:rFonts w:ascii="宋体" w:hAnsi="宋体"/>
              </w:rPr>
            </w:pPr>
            <w:r>
              <w:rPr>
                <w:rFonts w:hint="eastAsia" w:ascii="宋体" w:hAnsi="宋体"/>
              </w:rPr>
              <w:t>数量</w:t>
            </w:r>
          </w:p>
        </w:tc>
        <w:tc>
          <w:tcPr>
            <w:tcW w:w="1161" w:type="dxa"/>
            <w:vAlign w:val="center"/>
          </w:tcPr>
          <w:p w14:paraId="3A60B11C">
            <w:pPr>
              <w:tabs>
                <w:tab w:val="left" w:pos="454"/>
              </w:tabs>
              <w:spacing w:line="360" w:lineRule="auto"/>
              <w:jc w:val="center"/>
              <w:rPr>
                <w:rFonts w:ascii="宋体" w:hAnsi="宋体"/>
              </w:rPr>
            </w:pPr>
            <w:r>
              <w:rPr>
                <w:rFonts w:hint="eastAsia" w:ascii="宋体" w:hAnsi="宋体"/>
              </w:rPr>
              <w:t>台</w:t>
            </w:r>
          </w:p>
        </w:tc>
        <w:tc>
          <w:tcPr>
            <w:tcW w:w="3600" w:type="dxa"/>
            <w:vAlign w:val="center"/>
          </w:tcPr>
          <w:p w14:paraId="3C3FEF96">
            <w:pPr>
              <w:tabs>
                <w:tab w:val="left" w:pos="454"/>
              </w:tabs>
              <w:spacing w:line="360" w:lineRule="auto"/>
              <w:jc w:val="center"/>
              <w:rPr>
                <w:rFonts w:hint="eastAsia" w:ascii="宋体" w:hAnsi="宋体" w:eastAsia="宋体"/>
                <w:color w:val="FF0000"/>
                <w:lang w:eastAsia="zh-CN"/>
              </w:rPr>
            </w:pPr>
            <w:r>
              <w:rPr>
                <w:rFonts w:hint="eastAsia" w:ascii="宋体" w:hAnsi="宋体"/>
                <w:lang w:val="en-US" w:eastAsia="zh-CN"/>
              </w:rPr>
              <w:t>2</w:t>
            </w:r>
          </w:p>
        </w:tc>
        <w:tc>
          <w:tcPr>
            <w:tcW w:w="1440" w:type="dxa"/>
            <w:vAlign w:val="center"/>
          </w:tcPr>
          <w:p w14:paraId="16EE7B81">
            <w:pPr>
              <w:tabs>
                <w:tab w:val="left" w:pos="454"/>
              </w:tabs>
              <w:spacing w:line="360" w:lineRule="auto"/>
              <w:jc w:val="center"/>
              <w:rPr>
                <w:rFonts w:ascii="宋体" w:hAnsi="宋体"/>
              </w:rPr>
            </w:pPr>
          </w:p>
        </w:tc>
      </w:tr>
      <w:tr w14:paraId="1B320A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6EF712CA">
            <w:pPr>
              <w:tabs>
                <w:tab w:val="left" w:pos="454"/>
              </w:tabs>
              <w:spacing w:line="360" w:lineRule="auto"/>
              <w:rPr>
                <w:rFonts w:ascii="宋体" w:hAnsi="宋体"/>
              </w:rPr>
            </w:pPr>
            <w:r>
              <w:rPr>
                <w:rFonts w:hint="eastAsia" w:ascii="宋体" w:hAnsi="宋体"/>
              </w:rPr>
              <w:t>型式</w:t>
            </w:r>
          </w:p>
        </w:tc>
        <w:tc>
          <w:tcPr>
            <w:tcW w:w="1161" w:type="dxa"/>
            <w:vAlign w:val="center"/>
          </w:tcPr>
          <w:p w14:paraId="2CBC932E">
            <w:pPr>
              <w:tabs>
                <w:tab w:val="left" w:pos="454"/>
              </w:tabs>
              <w:spacing w:line="360" w:lineRule="auto"/>
              <w:jc w:val="center"/>
              <w:rPr>
                <w:rFonts w:ascii="宋体" w:hAnsi="宋体"/>
              </w:rPr>
            </w:pPr>
          </w:p>
        </w:tc>
        <w:tc>
          <w:tcPr>
            <w:tcW w:w="3600" w:type="dxa"/>
            <w:vAlign w:val="center"/>
          </w:tcPr>
          <w:p w14:paraId="6B4282BE">
            <w:pPr>
              <w:tabs>
                <w:tab w:val="left" w:pos="454"/>
              </w:tabs>
              <w:spacing w:line="360" w:lineRule="auto"/>
              <w:jc w:val="center"/>
              <w:rPr>
                <w:rFonts w:ascii="宋体" w:hAnsi="宋体"/>
              </w:rPr>
            </w:pPr>
            <w:r>
              <w:rPr>
                <w:rFonts w:hint="eastAsia" w:ascii="宋体" w:hAnsi="宋体"/>
              </w:rPr>
              <w:t>钢制焊接立式柱形容器</w:t>
            </w:r>
          </w:p>
        </w:tc>
        <w:tc>
          <w:tcPr>
            <w:tcW w:w="1440" w:type="dxa"/>
            <w:vAlign w:val="center"/>
          </w:tcPr>
          <w:p w14:paraId="11481586">
            <w:pPr>
              <w:tabs>
                <w:tab w:val="left" w:pos="454"/>
              </w:tabs>
              <w:spacing w:line="360" w:lineRule="auto"/>
              <w:jc w:val="center"/>
              <w:rPr>
                <w:rFonts w:ascii="宋体" w:hAnsi="宋体"/>
              </w:rPr>
            </w:pPr>
          </w:p>
        </w:tc>
      </w:tr>
      <w:tr w14:paraId="3B5BD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29DBDC3E">
            <w:pPr>
              <w:tabs>
                <w:tab w:val="left" w:pos="454"/>
              </w:tabs>
              <w:spacing w:line="360" w:lineRule="auto"/>
              <w:rPr>
                <w:rFonts w:ascii="宋体" w:hAnsi="宋体"/>
              </w:rPr>
            </w:pPr>
            <w:r>
              <w:rPr>
                <w:rFonts w:hint="eastAsia" w:ascii="宋体" w:hAnsi="宋体"/>
              </w:rPr>
              <w:t>规格</w:t>
            </w:r>
          </w:p>
        </w:tc>
        <w:tc>
          <w:tcPr>
            <w:tcW w:w="1161" w:type="dxa"/>
            <w:vAlign w:val="center"/>
          </w:tcPr>
          <w:p w14:paraId="4CA15751">
            <w:pPr>
              <w:tabs>
                <w:tab w:val="left" w:pos="454"/>
              </w:tabs>
              <w:spacing w:line="360" w:lineRule="auto"/>
              <w:jc w:val="center"/>
              <w:rPr>
                <w:rFonts w:ascii="宋体" w:hAnsi="宋体"/>
              </w:rPr>
            </w:pPr>
            <w:r>
              <w:rPr>
                <w:rFonts w:hint="eastAsia" w:ascii="宋体" w:hAnsi="宋体"/>
              </w:rPr>
              <w:t>mm</w:t>
            </w:r>
          </w:p>
        </w:tc>
        <w:tc>
          <w:tcPr>
            <w:tcW w:w="3600" w:type="dxa"/>
            <w:vAlign w:val="center"/>
          </w:tcPr>
          <w:p w14:paraId="167794DC">
            <w:pPr>
              <w:tabs>
                <w:tab w:val="left" w:pos="454"/>
              </w:tabs>
              <w:spacing w:line="360" w:lineRule="auto"/>
              <w:jc w:val="center"/>
              <w:rPr>
                <w:rFonts w:ascii="宋体" w:hAnsi="宋体"/>
              </w:rPr>
            </w:pPr>
            <w:r>
              <w:rPr>
                <w:rFonts w:hint="eastAsia" w:ascii="宋体" w:hAnsi="宋体"/>
              </w:rPr>
              <w:t>DN1</w:t>
            </w:r>
            <w:r>
              <w:rPr>
                <w:rFonts w:hint="eastAsia" w:ascii="宋体" w:hAnsi="宋体"/>
                <w:lang w:val="en-US" w:eastAsia="zh-CN"/>
              </w:rPr>
              <w:t>2</w:t>
            </w:r>
            <w:r>
              <w:rPr>
                <w:rFonts w:hint="eastAsia" w:ascii="宋体" w:hAnsi="宋体"/>
              </w:rPr>
              <w:t>00</w:t>
            </w:r>
          </w:p>
        </w:tc>
        <w:tc>
          <w:tcPr>
            <w:tcW w:w="1440" w:type="dxa"/>
            <w:vAlign w:val="center"/>
          </w:tcPr>
          <w:p w14:paraId="74A37740">
            <w:pPr>
              <w:tabs>
                <w:tab w:val="left" w:pos="454"/>
              </w:tabs>
              <w:spacing w:line="360" w:lineRule="auto"/>
              <w:jc w:val="center"/>
              <w:rPr>
                <w:rFonts w:ascii="宋体" w:hAnsi="宋体"/>
              </w:rPr>
            </w:pPr>
          </w:p>
        </w:tc>
      </w:tr>
      <w:tr w14:paraId="787D3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5A0E759">
            <w:pPr>
              <w:tabs>
                <w:tab w:val="left" w:pos="454"/>
              </w:tabs>
              <w:spacing w:line="360" w:lineRule="auto"/>
              <w:rPr>
                <w:rFonts w:ascii="宋体" w:hAnsi="宋体"/>
              </w:rPr>
            </w:pPr>
            <w:r>
              <w:rPr>
                <w:rFonts w:hint="eastAsia" w:ascii="宋体" w:hAnsi="宋体"/>
              </w:rPr>
              <w:t>有效容积</w:t>
            </w:r>
          </w:p>
        </w:tc>
        <w:tc>
          <w:tcPr>
            <w:tcW w:w="1161" w:type="dxa"/>
            <w:vAlign w:val="center"/>
          </w:tcPr>
          <w:p w14:paraId="133899E1">
            <w:pPr>
              <w:tabs>
                <w:tab w:val="left" w:pos="454"/>
              </w:tabs>
              <w:spacing w:line="360" w:lineRule="auto"/>
              <w:jc w:val="center"/>
              <w:rPr>
                <w:rFonts w:ascii="宋体" w:hAnsi="宋体"/>
                <w:vertAlign w:val="superscript"/>
              </w:rPr>
            </w:pPr>
            <w:r>
              <w:rPr>
                <w:rFonts w:hint="eastAsia" w:ascii="宋体" w:hAnsi="宋体"/>
              </w:rPr>
              <w:t>m</w:t>
            </w:r>
            <w:r>
              <w:rPr>
                <w:rFonts w:hint="eastAsia" w:ascii="宋体" w:hAnsi="宋体"/>
                <w:vertAlign w:val="superscript"/>
              </w:rPr>
              <w:t>3</w:t>
            </w:r>
          </w:p>
        </w:tc>
        <w:tc>
          <w:tcPr>
            <w:tcW w:w="3600" w:type="dxa"/>
            <w:vAlign w:val="center"/>
          </w:tcPr>
          <w:p w14:paraId="3A0A6D81">
            <w:pPr>
              <w:tabs>
                <w:tab w:val="left" w:pos="454"/>
              </w:tabs>
              <w:spacing w:line="360" w:lineRule="auto"/>
              <w:jc w:val="center"/>
              <w:rPr>
                <w:rFonts w:hint="default" w:ascii="宋体" w:hAnsi="宋体" w:eastAsia="宋体"/>
                <w:lang w:val="en-US" w:eastAsia="zh-CN"/>
              </w:rPr>
            </w:pPr>
            <w:r>
              <w:rPr>
                <w:rFonts w:hint="eastAsia" w:ascii="宋体" w:hAnsi="宋体"/>
                <w:lang w:val="en-US" w:eastAsia="zh-CN"/>
              </w:rPr>
              <w:t>1.6</w:t>
            </w:r>
          </w:p>
        </w:tc>
        <w:tc>
          <w:tcPr>
            <w:tcW w:w="1440" w:type="dxa"/>
            <w:vAlign w:val="center"/>
          </w:tcPr>
          <w:p w14:paraId="4B562A10">
            <w:pPr>
              <w:tabs>
                <w:tab w:val="left" w:pos="454"/>
              </w:tabs>
              <w:spacing w:line="360" w:lineRule="auto"/>
              <w:jc w:val="center"/>
              <w:rPr>
                <w:rFonts w:ascii="宋体" w:hAnsi="宋体"/>
              </w:rPr>
            </w:pPr>
          </w:p>
        </w:tc>
      </w:tr>
      <w:tr w14:paraId="73AAA6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21B8964">
            <w:pPr>
              <w:tabs>
                <w:tab w:val="left" w:pos="454"/>
              </w:tabs>
              <w:spacing w:line="360" w:lineRule="auto"/>
              <w:rPr>
                <w:rFonts w:ascii="宋体" w:hAnsi="宋体"/>
              </w:rPr>
            </w:pPr>
            <w:r>
              <w:rPr>
                <w:rFonts w:hint="eastAsia" w:ascii="宋体" w:hAnsi="宋体"/>
              </w:rPr>
              <w:t>筒体壁厚</w:t>
            </w:r>
          </w:p>
        </w:tc>
        <w:tc>
          <w:tcPr>
            <w:tcW w:w="1161" w:type="dxa"/>
            <w:vAlign w:val="center"/>
          </w:tcPr>
          <w:p w14:paraId="3A837D07">
            <w:pPr>
              <w:tabs>
                <w:tab w:val="left" w:pos="454"/>
              </w:tabs>
              <w:spacing w:line="360" w:lineRule="auto"/>
              <w:jc w:val="center"/>
              <w:rPr>
                <w:rFonts w:ascii="宋体" w:hAnsi="宋体"/>
              </w:rPr>
            </w:pPr>
            <w:r>
              <w:rPr>
                <w:rFonts w:hint="eastAsia" w:ascii="宋体" w:hAnsi="宋体"/>
              </w:rPr>
              <w:t>mm</w:t>
            </w:r>
          </w:p>
        </w:tc>
        <w:tc>
          <w:tcPr>
            <w:tcW w:w="3600" w:type="dxa"/>
            <w:vAlign w:val="center"/>
          </w:tcPr>
          <w:p w14:paraId="1FCF24E6">
            <w:pPr>
              <w:tabs>
                <w:tab w:val="left" w:pos="454"/>
              </w:tabs>
              <w:spacing w:line="360" w:lineRule="auto"/>
              <w:jc w:val="center"/>
              <w:rPr>
                <w:rFonts w:ascii="宋体" w:hAnsi="宋体"/>
              </w:rPr>
            </w:pPr>
            <w:r>
              <w:rPr>
                <w:rFonts w:ascii="宋体" w:hAnsi="宋体"/>
              </w:rPr>
              <w:t>8</w:t>
            </w:r>
          </w:p>
        </w:tc>
        <w:tc>
          <w:tcPr>
            <w:tcW w:w="1440" w:type="dxa"/>
            <w:vAlign w:val="center"/>
          </w:tcPr>
          <w:p w14:paraId="000C942F">
            <w:pPr>
              <w:tabs>
                <w:tab w:val="left" w:pos="454"/>
              </w:tabs>
              <w:spacing w:line="360" w:lineRule="auto"/>
              <w:jc w:val="center"/>
              <w:rPr>
                <w:rFonts w:ascii="宋体" w:hAnsi="宋体"/>
              </w:rPr>
            </w:pPr>
          </w:p>
        </w:tc>
      </w:tr>
      <w:tr w14:paraId="004FA8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57758E4A">
            <w:pPr>
              <w:tabs>
                <w:tab w:val="left" w:pos="454"/>
              </w:tabs>
              <w:spacing w:line="360" w:lineRule="auto"/>
              <w:rPr>
                <w:rFonts w:ascii="宋体" w:hAnsi="宋体"/>
              </w:rPr>
            </w:pPr>
            <w:r>
              <w:rPr>
                <w:rFonts w:hint="eastAsia" w:ascii="宋体" w:hAnsi="宋体"/>
              </w:rPr>
              <w:t>筒体材质</w:t>
            </w:r>
          </w:p>
        </w:tc>
        <w:tc>
          <w:tcPr>
            <w:tcW w:w="1161" w:type="dxa"/>
            <w:vAlign w:val="center"/>
          </w:tcPr>
          <w:p w14:paraId="1B522A59">
            <w:pPr>
              <w:tabs>
                <w:tab w:val="left" w:pos="454"/>
              </w:tabs>
              <w:spacing w:line="360" w:lineRule="auto"/>
              <w:jc w:val="center"/>
              <w:rPr>
                <w:rFonts w:ascii="宋体" w:hAnsi="宋体"/>
              </w:rPr>
            </w:pPr>
          </w:p>
        </w:tc>
        <w:tc>
          <w:tcPr>
            <w:tcW w:w="3600" w:type="dxa"/>
            <w:vAlign w:val="center"/>
          </w:tcPr>
          <w:p w14:paraId="1EFAF523">
            <w:pPr>
              <w:tabs>
                <w:tab w:val="left" w:pos="454"/>
              </w:tabs>
              <w:spacing w:line="360" w:lineRule="auto"/>
              <w:jc w:val="center"/>
              <w:rPr>
                <w:rFonts w:ascii="宋体" w:hAnsi="宋体"/>
              </w:rPr>
            </w:pPr>
            <w:r>
              <w:rPr>
                <w:rFonts w:hint="eastAsia" w:ascii="宋体" w:hAnsi="宋体"/>
              </w:rPr>
              <w:t>碳钢</w:t>
            </w:r>
          </w:p>
        </w:tc>
        <w:tc>
          <w:tcPr>
            <w:tcW w:w="1440" w:type="dxa"/>
            <w:vAlign w:val="center"/>
          </w:tcPr>
          <w:p w14:paraId="33579F9B">
            <w:pPr>
              <w:tabs>
                <w:tab w:val="left" w:pos="454"/>
              </w:tabs>
              <w:spacing w:line="360" w:lineRule="auto"/>
              <w:jc w:val="center"/>
              <w:rPr>
                <w:rFonts w:ascii="宋体" w:hAnsi="宋体"/>
              </w:rPr>
            </w:pPr>
          </w:p>
        </w:tc>
      </w:tr>
      <w:tr w14:paraId="27C8DE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74D7FEF7">
            <w:pPr>
              <w:tabs>
                <w:tab w:val="left" w:pos="454"/>
              </w:tabs>
              <w:spacing w:line="360" w:lineRule="auto"/>
              <w:rPr>
                <w:rFonts w:ascii="宋体" w:hAnsi="宋体"/>
              </w:rPr>
            </w:pPr>
            <w:r>
              <w:rPr>
                <w:rFonts w:hint="eastAsia" w:ascii="宋体" w:hAnsi="宋体"/>
              </w:rPr>
              <w:t>筒体防腐型式</w:t>
            </w:r>
          </w:p>
        </w:tc>
        <w:tc>
          <w:tcPr>
            <w:tcW w:w="1161" w:type="dxa"/>
            <w:vAlign w:val="center"/>
          </w:tcPr>
          <w:p w14:paraId="0793B96B">
            <w:pPr>
              <w:tabs>
                <w:tab w:val="left" w:pos="454"/>
              </w:tabs>
              <w:spacing w:line="360" w:lineRule="auto"/>
              <w:jc w:val="center"/>
              <w:rPr>
                <w:rFonts w:ascii="宋体" w:hAnsi="宋体"/>
              </w:rPr>
            </w:pPr>
          </w:p>
        </w:tc>
        <w:tc>
          <w:tcPr>
            <w:tcW w:w="3600" w:type="dxa"/>
            <w:vAlign w:val="center"/>
          </w:tcPr>
          <w:p w14:paraId="633F97C9">
            <w:pPr>
              <w:tabs>
                <w:tab w:val="left" w:pos="454"/>
              </w:tabs>
              <w:spacing w:line="360" w:lineRule="auto"/>
              <w:jc w:val="center"/>
              <w:rPr>
                <w:rFonts w:ascii="宋体" w:hAnsi="宋体"/>
              </w:rPr>
            </w:pPr>
            <w:r>
              <w:rPr>
                <w:rFonts w:hint="eastAsia" w:ascii="宋体" w:hAnsi="宋体"/>
              </w:rPr>
              <w:t>内壁衬低钙镁胶(HRL)/外壁油漆</w:t>
            </w:r>
          </w:p>
        </w:tc>
        <w:tc>
          <w:tcPr>
            <w:tcW w:w="1440" w:type="dxa"/>
            <w:vAlign w:val="center"/>
          </w:tcPr>
          <w:p w14:paraId="22324390">
            <w:pPr>
              <w:tabs>
                <w:tab w:val="left" w:pos="454"/>
              </w:tabs>
              <w:spacing w:line="360" w:lineRule="auto"/>
              <w:jc w:val="center"/>
              <w:rPr>
                <w:rFonts w:ascii="宋体" w:hAnsi="宋体"/>
              </w:rPr>
            </w:pPr>
          </w:p>
        </w:tc>
      </w:tr>
      <w:tr w14:paraId="31E30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25A66D24">
            <w:pPr>
              <w:tabs>
                <w:tab w:val="left" w:pos="454"/>
              </w:tabs>
              <w:spacing w:line="360" w:lineRule="auto"/>
              <w:rPr>
                <w:rFonts w:ascii="宋体" w:hAnsi="宋体"/>
              </w:rPr>
            </w:pPr>
            <w:r>
              <w:rPr>
                <w:rFonts w:hint="eastAsia" w:ascii="宋体" w:hAnsi="宋体"/>
              </w:rPr>
              <w:t>设备高度</w:t>
            </w:r>
          </w:p>
        </w:tc>
        <w:tc>
          <w:tcPr>
            <w:tcW w:w="1161" w:type="dxa"/>
            <w:vAlign w:val="center"/>
          </w:tcPr>
          <w:p w14:paraId="4FC86588">
            <w:pPr>
              <w:tabs>
                <w:tab w:val="left" w:pos="454"/>
              </w:tabs>
              <w:spacing w:line="360" w:lineRule="auto"/>
              <w:jc w:val="center"/>
              <w:rPr>
                <w:rFonts w:ascii="宋体" w:hAnsi="宋体"/>
              </w:rPr>
            </w:pPr>
            <w:r>
              <w:rPr>
                <w:rFonts w:hint="eastAsia" w:ascii="宋体" w:hAnsi="宋体"/>
              </w:rPr>
              <w:t>mm</w:t>
            </w:r>
          </w:p>
        </w:tc>
        <w:tc>
          <w:tcPr>
            <w:tcW w:w="3600" w:type="dxa"/>
            <w:vAlign w:val="center"/>
          </w:tcPr>
          <w:p w14:paraId="472AE8E3">
            <w:pPr>
              <w:tabs>
                <w:tab w:val="left" w:pos="454"/>
              </w:tabs>
              <w:spacing w:line="360" w:lineRule="auto"/>
              <w:jc w:val="center"/>
              <w:rPr>
                <w:rFonts w:hint="default" w:ascii="宋体" w:hAnsi="宋体" w:eastAsia="宋体"/>
                <w:lang w:val="en-US" w:eastAsia="zh-CN"/>
              </w:rPr>
            </w:pPr>
            <w:r>
              <w:rPr>
                <w:rFonts w:hint="eastAsia" w:ascii="宋体" w:hAnsi="宋体"/>
              </w:rPr>
              <w:t>24</w:t>
            </w:r>
            <w:r>
              <w:rPr>
                <w:rFonts w:hint="eastAsia" w:ascii="宋体" w:hAnsi="宋体"/>
                <w:lang w:val="en-US" w:eastAsia="zh-CN"/>
              </w:rPr>
              <w:t>57</w:t>
            </w:r>
          </w:p>
        </w:tc>
        <w:tc>
          <w:tcPr>
            <w:tcW w:w="1440" w:type="dxa"/>
            <w:vAlign w:val="center"/>
          </w:tcPr>
          <w:p w14:paraId="74C20A51">
            <w:pPr>
              <w:tabs>
                <w:tab w:val="left" w:pos="454"/>
              </w:tabs>
              <w:spacing w:line="360" w:lineRule="auto"/>
              <w:jc w:val="center"/>
              <w:rPr>
                <w:rFonts w:ascii="宋体" w:hAnsi="宋体"/>
              </w:rPr>
            </w:pPr>
          </w:p>
        </w:tc>
      </w:tr>
      <w:tr w14:paraId="033A54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79D9029">
            <w:pPr>
              <w:tabs>
                <w:tab w:val="left" w:pos="454"/>
              </w:tabs>
              <w:spacing w:line="360" w:lineRule="auto"/>
              <w:rPr>
                <w:rFonts w:ascii="宋体" w:hAnsi="宋体"/>
              </w:rPr>
            </w:pPr>
            <w:r>
              <w:rPr>
                <w:rFonts w:hint="eastAsia" w:ascii="宋体" w:hAnsi="宋体"/>
              </w:rPr>
              <w:t>空载荷重</w:t>
            </w:r>
          </w:p>
        </w:tc>
        <w:tc>
          <w:tcPr>
            <w:tcW w:w="1161" w:type="dxa"/>
            <w:vAlign w:val="center"/>
          </w:tcPr>
          <w:p w14:paraId="2EECBD92">
            <w:pPr>
              <w:tabs>
                <w:tab w:val="left" w:pos="454"/>
              </w:tabs>
              <w:spacing w:line="360" w:lineRule="auto"/>
              <w:jc w:val="center"/>
              <w:rPr>
                <w:rFonts w:ascii="宋体" w:hAnsi="宋体"/>
              </w:rPr>
            </w:pPr>
            <w:r>
              <w:rPr>
                <w:rFonts w:hint="eastAsia" w:ascii="宋体" w:hAnsi="宋体"/>
              </w:rPr>
              <w:t>㎏</w:t>
            </w:r>
          </w:p>
        </w:tc>
        <w:tc>
          <w:tcPr>
            <w:tcW w:w="3600" w:type="dxa"/>
            <w:vAlign w:val="center"/>
          </w:tcPr>
          <w:p w14:paraId="5522EF71">
            <w:pPr>
              <w:tabs>
                <w:tab w:val="left" w:pos="454"/>
              </w:tabs>
              <w:spacing w:line="360" w:lineRule="auto"/>
              <w:jc w:val="center"/>
              <w:rPr>
                <w:rFonts w:ascii="宋体" w:hAnsi="宋体"/>
              </w:rPr>
            </w:pPr>
          </w:p>
        </w:tc>
        <w:tc>
          <w:tcPr>
            <w:tcW w:w="1440" w:type="dxa"/>
            <w:vAlign w:val="center"/>
          </w:tcPr>
          <w:p w14:paraId="2032DD60">
            <w:pPr>
              <w:tabs>
                <w:tab w:val="left" w:pos="454"/>
              </w:tabs>
              <w:spacing w:line="360" w:lineRule="auto"/>
              <w:jc w:val="center"/>
              <w:rPr>
                <w:rFonts w:ascii="宋体" w:hAnsi="宋体"/>
              </w:rPr>
            </w:pPr>
          </w:p>
        </w:tc>
      </w:tr>
      <w:tr w14:paraId="117B95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2C1B1255">
            <w:pPr>
              <w:tabs>
                <w:tab w:val="left" w:pos="454"/>
              </w:tabs>
              <w:spacing w:line="360" w:lineRule="auto"/>
              <w:rPr>
                <w:rFonts w:ascii="宋体" w:hAnsi="宋体"/>
              </w:rPr>
            </w:pPr>
            <w:r>
              <w:rPr>
                <w:rFonts w:hint="eastAsia" w:ascii="宋体" w:hAnsi="宋体"/>
              </w:rPr>
              <w:t>运行荷重</w:t>
            </w:r>
          </w:p>
        </w:tc>
        <w:tc>
          <w:tcPr>
            <w:tcW w:w="1161" w:type="dxa"/>
            <w:vAlign w:val="center"/>
          </w:tcPr>
          <w:p w14:paraId="6B12E2E7">
            <w:pPr>
              <w:tabs>
                <w:tab w:val="left" w:pos="454"/>
              </w:tabs>
              <w:spacing w:line="360" w:lineRule="auto"/>
              <w:jc w:val="center"/>
              <w:rPr>
                <w:rFonts w:ascii="宋体" w:hAnsi="宋体"/>
              </w:rPr>
            </w:pPr>
            <w:r>
              <w:rPr>
                <w:rFonts w:hint="eastAsia" w:ascii="宋体" w:hAnsi="宋体"/>
              </w:rPr>
              <w:t>㎏</w:t>
            </w:r>
          </w:p>
        </w:tc>
        <w:tc>
          <w:tcPr>
            <w:tcW w:w="3600" w:type="dxa"/>
            <w:vAlign w:val="center"/>
          </w:tcPr>
          <w:p w14:paraId="0F734659">
            <w:pPr>
              <w:tabs>
                <w:tab w:val="left" w:pos="454"/>
              </w:tabs>
              <w:spacing w:line="360" w:lineRule="auto"/>
              <w:jc w:val="center"/>
              <w:rPr>
                <w:rFonts w:ascii="宋体" w:hAnsi="宋体"/>
              </w:rPr>
            </w:pPr>
          </w:p>
        </w:tc>
        <w:tc>
          <w:tcPr>
            <w:tcW w:w="1440" w:type="dxa"/>
            <w:vAlign w:val="center"/>
          </w:tcPr>
          <w:p w14:paraId="7B25080D">
            <w:pPr>
              <w:tabs>
                <w:tab w:val="left" w:pos="454"/>
              </w:tabs>
              <w:spacing w:line="360" w:lineRule="auto"/>
              <w:jc w:val="center"/>
              <w:rPr>
                <w:rFonts w:ascii="宋体" w:hAnsi="宋体"/>
              </w:rPr>
            </w:pPr>
          </w:p>
        </w:tc>
      </w:tr>
      <w:tr w14:paraId="72F22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D904F41">
            <w:pPr>
              <w:tabs>
                <w:tab w:val="left" w:pos="454"/>
              </w:tabs>
              <w:spacing w:line="360" w:lineRule="auto"/>
              <w:rPr>
                <w:rFonts w:ascii="宋体" w:hAnsi="宋体"/>
              </w:rPr>
            </w:pPr>
            <w:r>
              <w:rPr>
                <w:rFonts w:hint="eastAsia" w:ascii="宋体" w:hAnsi="宋体"/>
              </w:rPr>
              <w:t>设计温度</w:t>
            </w:r>
          </w:p>
        </w:tc>
        <w:tc>
          <w:tcPr>
            <w:tcW w:w="1161" w:type="dxa"/>
            <w:vAlign w:val="center"/>
          </w:tcPr>
          <w:p w14:paraId="387BCD6E">
            <w:pPr>
              <w:tabs>
                <w:tab w:val="left" w:pos="454"/>
              </w:tabs>
              <w:spacing w:line="360" w:lineRule="auto"/>
              <w:jc w:val="center"/>
              <w:rPr>
                <w:rFonts w:ascii="宋体" w:hAnsi="宋体"/>
              </w:rPr>
            </w:pPr>
            <w:r>
              <w:rPr>
                <w:rFonts w:hint="eastAsia" w:ascii="宋体" w:hAnsi="宋体"/>
              </w:rPr>
              <w:t>℃</w:t>
            </w:r>
          </w:p>
        </w:tc>
        <w:tc>
          <w:tcPr>
            <w:tcW w:w="3600" w:type="dxa"/>
            <w:vAlign w:val="center"/>
          </w:tcPr>
          <w:p w14:paraId="08FFD443">
            <w:pPr>
              <w:tabs>
                <w:tab w:val="left" w:pos="454"/>
              </w:tabs>
              <w:spacing w:line="360" w:lineRule="auto"/>
              <w:jc w:val="center"/>
              <w:rPr>
                <w:rFonts w:ascii="宋体" w:hAnsi="宋体"/>
              </w:rPr>
            </w:pPr>
            <w:r>
              <w:rPr>
                <w:rFonts w:hint="eastAsia" w:ascii="宋体" w:hAnsi="宋体"/>
              </w:rPr>
              <w:t>70</w:t>
            </w:r>
          </w:p>
        </w:tc>
        <w:tc>
          <w:tcPr>
            <w:tcW w:w="1440" w:type="dxa"/>
            <w:vAlign w:val="center"/>
          </w:tcPr>
          <w:p w14:paraId="31A59C6F">
            <w:pPr>
              <w:tabs>
                <w:tab w:val="left" w:pos="454"/>
              </w:tabs>
              <w:spacing w:line="360" w:lineRule="auto"/>
              <w:jc w:val="center"/>
              <w:rPr>
                <w:rFonts w:ascii="宋体" w:hAnsi="宋体"/>
              </w:rPr>
            </w:pPr>
          </w:p>
        </w:tc>
      </w:tr>
      <w:tr w14:paraId="09FA4E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2E48E048">
            <w:pPr>
              <w:tabs>
                <w:tab w:val="left" w:pos="454"/>
              </w:tabs>
              <w:spacing w:line="360" w:lineRule="auto"/>
              <w:rPr>
                <w:rFonts w:ascii="宋体" w:hAnsi="宋体"/>
              </w:rPr>
            </w:pPr>
            <w:r>
              <w:rPr>
                <w:rFonts w:hint="eastAsia" w:ascii="宋体" w:hAnsi="宋体"/>
              </w:rPr>
              <w:t>设计压力</w:t>
            </w:r>
          </w:p>
        </w:tc>
        <w:tc>
          <w:tcPr>
            <w:tcW w:w="1161" w:type="dxa"/>
            <w:vAlign w:val="center"/>
          </w:tcPr>
          <w:p w14:paraId="714B0F0F">
            <w:pPr>
              <w:tabs>
                <w:tab w:val="left" w:pos="454"/>
              </w:tabs>
              <w:spacing w:line="360" w:lineRule="auto"/>
              <w:jc w:val="center"/>
              <w:rPr>
                <w:rFonts w:ascii="宋体" w:hAnsi="宋体"/>
              </w:rPr>
            </w:pPr>
            <w:r>
              <w:rPr>
                <w:rFonts w:hint="eastAsia" w:ascii="宋体" w:hAnsi="宋体"/>
              </w:rPr>
              <w:t>MPa</w:t>
            </w:r>
          </w:p>
        </w:tc>
        <w:tc>
          <w:tcPr>
            <w:tcW w:w="3600" w:type="dxa"/>
            <w:vAlign w:val="center"/>
          </w:tcPr>
          <w:p w14:paraId="2FDAC887">
            <w:pPr>
              <w:tabs>
                <w:tab w:val="left" w:pos="454"/>
              </w:tabs>
              <w:spacing w:line="360" w:lineRule="auto"/>
              <w:jc w:val="center"/>
              <w:rPr>
                <w:rFonts w:hint="eastAsia" w:ascii="宋体" w:hAnsi="宋体" w:eastAsia="宋体"/>
                <w:lang w:val="en-US" w:eastAsia="zh-CN"/>
              </w:rPr>
            </w:pPr>
            <w:r>
              <w:rPr>
                <w:rFonts w:hint="eastAsia" w:ascii="宋体" w:hAnsi="宋体"/>
              </w:rPr>
              <w:t>0.1</w:t>
            </w:r>
            <w:r>
              <w:rPr>
                <w:rFonts w:hint="eastAsia" w:ascii="宋体" w:hAnsi="宋体"/>
                <w:lang w:val="en-US" w:eastAsia="zh-CN"/>
              </w:rPr>
              <w:t>5</w:t>
            </w:r>
          </w:p>
        </w:tc>
        <w:tc>
          <w:tcPr>
            <w:tcW w:w="1440" w:type="dxa"/>
            <w:vAlign w:val="center"/>
          </w:tcPr>
          <w:p w14:paraId="12D8FC86">
            <w:pPr>
              <w:tabs>
                <w:tab w:val="left" w:pos="454"/>
              </w:tabs>
              <w:spacing w:line="360" w:lineRule="auto"/>
              <w:jc w:val="center"/>
              <w:rPr>
                <w:rFonts w:ascii="宋体" w:hAnsi="宋体"/>
              </w:rPr>
            </w:pPr>
          </w:p>
        </w:tc>
      </w:tr>
      <w:tr w14:paraId="0F3DC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6F1B2B26">
            <w:pPr>
              <w:tabs>
                <w:tab w:val="left" w:pos="454"/>
              </w:tabs>
              <w:spacing w:line="360" w:lineRule="auto"/>
              <w:rPr>
                <w:rFonts w:ascii="宋体" w:hAnsi="宋体"/>
              </w:rPr>
            </w:pPr>
            <w:r>
              <w:rPr>
                <w:rFonts w:hint="eastAsia" w:ascii="宋体" w:hAnsi="宋体"/>
              </w:rPr>
              <w:t>设备本体接口</w:t>
            </w:r>
          </w:p>
        </w:tc>
        <w:tc>
          <w:tcPr>
            <w:tcW w:w="1161" w:type="dxa"/>
            <w:vAlign w:val="center"/>
          </w:tcPr>
          <w:p w14:paraId="1205B6DB">
            <w:pPr>
              <w:tabs>
                <w:tab w:val="left" w:pos="454"/>
              </w:tabs>
              <w:spacing w:line="360" w:lineRule="auto"/>
              <w:jc w:val="center"/>
              <w:rPr>
                <w:rFonts w:ascii="宋体" w:hAnsi="宋体"/>
              </w:rPr>
            </w:pPr>
          </w:p>
        </w:tc>
        <w:tc>
          <w:tcPr>
            <w:tcW w:w="3600" w:type="dxa"/>
            <w:vAlign w:val="center"/>
          </w:tcPr>
          <w:p w14:paraId="0E644126">
            <w:pPr>
              <w:tabs>
                <w:tab w:val="left" w:pos="454"/>
              </w:tabs>
              <w:spacing w:line="360" w:lineRule="auto"/>
              <w:jc w:val="center"/>
              <w:rPr>
                <w:rFonts w:ascii="宋体" w:hAnsi="宋体"/>
              </w:rPr>
            </w:pPr>
          </w:p>
        </w:tc>
        <w:tc>
          <w:tcPr>
            <w:tcW w:w="1440" w:type="dxa"/>
            <w:vAlign w:val="center"/>
          </w:tcPr>
          <w:p w14:paraId="3CCB57DB">
            <w:pPr>
              <w:tabs>
                <w:tab w:val="left" w:pos="454"/>
              </w:tabs>
              <w:spacing w:line="360" w:lineRule="auto"/>
              <w:jc w:val="center"/>
              <w:rPr>
                <w:rFonts w:ascii="宋体" w:hAnsi="宋体"/>
              </w:rPr>
            </w:pPr>
          </w:p>
        </w:tc>
      </w:tr>
      <w:tr w14:paraId="59119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102580D5">
            <w:pPr>
              <w:tabs>
                <w:tab w:val="left" w:pos="454"/>
              </w:tabs>
              <w:spacing w:line="360" w:lineRule="auto"/>
              <w:rPr>
                <w:rFonts w:ascii="宋体" w:hAnsi="宋体"/>
              </w:rPr>
            </w:pPr>
            <w:r>
              <w:rPr>
                <w:rFonts w:hint="eastAsia" w:ascii="宋体" w:hAnsi="宋体"/>
              </w:rPr>
              <w:t>进水口</w:t>
            </w:r>
          </w:p>
        </w:tc>
        <w:tc>
          <w:tcPr>
            <w:tcW w:w="1161" w:type="dxa"/>
            <w:vAlign w:val="center"/>
          </w:tcPr>
          <w:p w14:paraId="2D46ACD2">
            <w:pPr>
              <w:tabs>
                <w:tab w:val="left" w:pos="454"/>
              </w:tabs>
              <w:spacing w:line="360" w:lineRule="auto"/>
              <w:jc w:val="center"/>
              <w:rPr>
                <w:rFonts w:ascii="宋体" w:hAnsi="宋体"/>
              </w:rPr>
            </w:pPr>
          </w:p>
        </w:tc>
        <w:tc>
          <w:tcPr>
            <w:tcW w:w="3600" w:type="dxa"/>
            <w:vAlign w:val="center"/>
          </w:tcPr>
          <w:p w14:paraId="4780D37F">
            <w:pPr>
              <w:tabs>
                <w:tab w:val="left" w:pos="454"/>
              </w:tabs>
              <w:spacing w:line="360" w:lineRule="auto"/>
              <w:jc w:val="center"/>
              <w:rPr>
                <w:rFonts w:ascii="宋体" w:hAnsi="宋体"/>
                <w:u w:val="single"/>
              </w:rPr>
            </w:pPr>
            <w:r>
              <w:rPr>
                <w:rFonts w:hint="eastAsia" w:ascii="宋体" w:hAnsi="宋体"/>
                <w:u w:val="none"/>
              </w:rPr>
              <w:t>PN10 DN250</w:t>
            </w:r>
          </w:p>
        </w:tc>
        <w:tc>
          <w:tcPr>
            <w:tcW w:w="1440" w:type="dxa"/>
            <w:vAlign w:val="center"/>
          </w:tcPr>
          <w:p w14:paraId="37B505CC">
            <w:pPr>
              <w:tabs>
                <w:tab w:val="left" w:pos="454"/>
              </w:tabs>
              <w:spacing w:line="360" w:lineRule="auto"/>
              <w:jc w:val="center"/>
              <w:rPr>
                <w:rFonts w:ascii="宋体" w:hAnsi="宋体"/>
              </w:rPr>
            </w:pPr>
          </w:p>
        </w:tc>
      </w:tr>
      <w:tr w14:paraId="6EBBD5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2623" w:type="dxa"/>
            <w:vAlign w:val="center"/>
          </w:tcPr>
          <w:p w14:paraId="30732CBB">
            <w:pPr>
              <w:tabs>
                <w:tab w:val="left" w:pos="454"/>
              </w:tabs>
              <w:spacing w:line="360" w:lineRule="auto"/>
              <w:rPr>
                <w:rFonts w:ascii="宋体" w:hAnsi="宋体"/>
              </w:rPr>
            </w:pPr>
            <w:r>
              <w:rPr>
                <w:rFonts w:hint="eastAsia" w:ascii="宋体" w:hAnsi="宋体"/>
              </w:rPr>
              <w:t>出水口</w:t>
            </w:r>
          </w:p>
        </w:tc>
        <w:tc>
          <w:tcPr>
            <w:tcW w:w="1161" w:type="dxa"/>
            <w:vAlign w:val="center"/>
          </w:tcPr>
          <w:p w14:paraId="3AEEFD4F">
            <w:pPr>
              <w:tabs>
                <w:tab w:val="left" w:pos="454"/>
              </w:tabs>
              <w:spacing w:line="360" w:lineRule="auto"/>
              <w:jc w:val="center"/>
              <w:rPr>
                <w:rFonts w:ascii="宋体" w:hAnsi="宋体"/>
              </w:rPr>
            </w:pPr>
          </w:p>
        </w:tc>
        <w:tc>
          <w:tcPr>
            <w:tcW w:w="3600" w:type="dxa"/>
            <w:vAlign w:val="center"/>
          </w:tcPr>
          <w:p w14:paraId="7A88BD84">
            <w:pPr>
              <w:tabs>
                <w:tab w:val="left" w:pos="454"/>
              </w:tabs>
              <w:spacing w:line="360" w:lineRule="auto"/>
              <w:jc w:val="center"/>
              <w:rPr>
                <w:rFonts w:ascii="宋体" w:hAnsi="宋体"/>
              </w:rPr>
            </w:pPr>
            <w:r>
              <w:rPr>
                <w:rFonts w:hint="eastAsia" w:ascii="宋体" w:hAnsi="宋体"/>
                <w:u w:val="none"/>
              </w:rPr>
              <w:t>PN10 DN250</w:t>
            </w:r>
          </w:p>
        </w:tc>
        <w:tc>
          <w:tcPr>
            <w:tcW w:w="1440" w:type="dxa"/>
            <w:vAlign w:val="center"/>
          </w:tcPr>
          <w:p w14:paraId="20D3BFF1">
            <w:pPr>
              <w:tabs>
                <w:tab w:val="left" w:pos="454"/>
              </w:tabs>
              <w:spacing w:line="360" w:lineRule="auto"/>
              <w:jc w:val="center"/>
              <w:rPr>
                <w:rFonts w:ascii="宋体" w:hAnsi="宋体"/>
              </w:rPr>
            </w:pPr>
          </w:p>
        </w:tc>
      </w:tr>
    </w:tbl>
    <w:p w14:paraId="6D4A4F0B">
      <w:pPr>
        <w:spacing w:line="360" w:lineRule="auto"/>
        <w:rPr>
          <w:rFonts w:ascii="宋体" w:hAnsi="宋体"/>
          <w:b/>
        </w:rPr>
      </w:pPr>
      <w:r>
        <w:rPr>
          <w:rFonts w:hint="eastAsia" w:ascii="宋体" w:hAnsi="宋体"/>
          <w:b/>
        </w:rPr>
        <w:t>备注：</w:t>
      </w:r>
      <w:r>
        <w:rPr>
          <w:rFonts w:ascii="宋体" w:hAnsi="宋体"/>
          <w:b/>
        </w:rPr>
        <w:t xml:space="preserve"> </w:t>
      </w:r>
    </w:p>
    <w:p w14:paraId="1C20CA46">
      <w:pPr>
        <w:numPr>
          <w:ilvl w:val="0"/>
          <w:numId w:val="8"/>
        </w:numPr>
        <w:spacing w:line="360" w:lineRule="auto"/>
        <w:ind w:firstLine="62"/>
        <w:rPr>
          <w:color w:val="000000"/>
          <w:szCs w:val="21"/>
        </w:rPr>
      </w:pPr>
      <w:r>
        <w:rPr>
          <w:color w:val="000000"/>
          <w:szCs w:val="21"/>
        </w:rPr>
        <w:t>设备为钢制焊接的立式柱形敞开容器，</w:t>
      </w:r>
      <w:r>
        <w:rPr>
          <w:rFonts w:hint="eastAsia"/>
          <w:color w:val="FF0000"/>
          <w:szCs w:val="21"/>
          <w:lang w:val="en-US" w:eastAsia="zh-CN"/>
        </w:rPr>
        <w:t>花板上筒体材质为钛</w:t>
      </w:r>
      <w:r>
        <w:rPr>
          <w:color w:val="000000"/>
          <w:szCs w:val="21"/>
        </w:rPr>
        <w:t>，主筒体壁厚不小于10mm，所用主焊缝为埋弧自动焊焊接。反冲罐设备为钢制焊接的立式柱形容器，上部管口通大气，本体材质为碳钢，主筒体壁厚不小于6mm，所用主焊缝为埋弧自动焊焊接。</w:t>
      </w:r>
    </w:p>
    <w:p w14:paraId="0A516CA7">
      <w:pPr>
        <w:numPr>
          <w:ilvl w:val="0"/>
          <w:numId w:val="0"/>
        </w:numPr>
        <w:spacing w:line="360" w:lineRule="auto"/>
        <w:ind w:firstLine="420" w:firstLineChars="200"/>
        <w:rPr>
          <w:rFonts w:hint="eastAsia" w:eastAsia="宋体"/>
          <w:color w:val="000000"/>
          <w:szCs w:val="21"/>
          <w:lang w:eastAsia="zh-CN"/>
        </w:rPr>
      </w:pPr>
      <w:r>
        <w:rPr>
          <w:color w:val="000000"/>
          <w:szCs w:val="21"/>
        </w:rPr>
        <w:t>设备内防腐采用天然硬质低钙镁橡胶板，一层成形，</w:t>
      </w:r>
      <w:r>
        <w:rPr>
          <w:rFonts w:hint="eastAsia"/>
          <w:color w:val="000000"/>
          <w:szCs w:val="21"/>
          <w:lang w:val="en-US" w:eastAsia="zh-CN"/>
        </w:rPr>
        <w:t>釜内硫化。</w:t>
      </w:r>
      <w:r>
        <w:rPr>
          <w:color w:val="000000"/>
          <w:szCs w:val="21"/>
        </w:rPr>
        <w:t>其衬胶厚度不小于5mm</w:t>
      </w:r>
      <w:r>
        <w:rPr>
          <w:rFonts w:hint="eastAsia"/>
          <w:color w:val="000000"/>
          <w:szCs w:val="21"/>
          <w:lang w:eastAsia="zh-CN"/>
        </w:rPr>
        <w:t>，</w:t>
      </w:r>
      <w:r>
        <w:rPr>
          <w:rFonts w:hint="eastAsia"/>
          <w:color w:val="000000"/>
          <w:szCs w:val="21"/>
          <w:lang w:val="en-US" w:eastAsia="zh-CN"/>
        </w:rPr>
        <w:t>设备衬胶完毕后，用电火花检漏器检查衬里质量，不发生剧烈火花为合格，衬胶后不得施焊，不得动用明火</w:t>
      </w:r>
      <w:r>
        <w:rPr>
          <w:color w:val="000000"/>
          <w:szCs w:val="21"/>
        </w:rPr>
        <w:t>。容器顶设置盖板，推荐</w:t>
      </w:r>
      <w:r>
        <w:rPr>
          <w:rFonts w:hint="eastAsia"/>
          <w:color w:val="000000"/>
          <w:szCs w:val="21"/>
          <w:lang w:val="en-US" w:eastAsia="zh-CN"/>
        </w:rPr>
        <w:t>有机</w:t>
      </w:r>
      <w:r>
        <w:rPr>
          <w:color w:val="000000"/>
          <w:szCs w:val="21"/>
        </w:rPr>
        <w:t>玻璃。</w:t>
      </w:r>
    </w:p>
    <w:p w14:paraId="36106D62">
      <w:pPr>
        <w:numPr>
          <w:ilvl w:val="0"/>
          <w:numId w:val="0"/>
        </w:numPr>
        <w:spacing w:line="360" w:lineRule="auto"/>
        <w:ind w:firstLine="420" w:firstLineChars="200"/>
        <w:rPr>
          <w:rFonts w:hint="default" w:eastAsia="宋体"/>
          <w:color w:val="000000"/>
          <w:szCs w:val="21"/>
          <w:lang w:val="en-US" w:eastAsia="zh-CN"/>
        </w:rPr>
      </w:pPr>
      <w:r>
        <w:rPr>
          <w:rFonts w:hint="eastAsia"/>
          <w:color w:val="000000"/>
          <w:szCs w:val="21"/>
          <w:lang w:val="en-US" w:eastAsia="zh-CN"/>
        </w:rPr>
        <w:t>每台过滤器包含54个PP闷盖以及三角垫片</w:t>
      </w:r>
    </w:p>
    <w:p w14:paraId="1851CEF0">
      <w:pPr>
        <w:spacing w:line="360" w:lineRule="auto"/>
        <w:ind w:firstLine="62"/>
        <w:rPr>
          <w:szCs w:val="21"/>
        </w:rPr>
      </w:pPr>
      <w:r>
        <w:rPr>
          <w:color w:val="000000"/>
          <w:szCs w:val="21"/>
        </w:rPr>
        <w:t>2、过滤器中设置用于支撑膜组件的多孔板，多孔板材质为钛材，可以避免管板防腐破损等因素为生产带来的不必要的影响。</w:t>
      </w:r>
    </w:p>
    <w:p w14:paraId="29B69E73">
      <w:pPr>
        <w:spacing w:line="360" w:lineRule="auto"/>
        <w:ind w:firstLine="62"/>
        <w:rPr>
          <w:szCs w:val="21"/>
        </w:rPr>
      </w:pPr>
      <w:r>
        <w:rPr>
          <w:color w:val="000000"/>
          <w:szCs w:val="21"/>
        </w:rPr>
        <w:t>3、设备中膜分布合理，确保反洗干净、彻底。</w:t>
      </w:r>
    </w:p>
    <w:p w14:paraId="760E93F6">
      <w:pPr>
        <w:spacing w:line="360" w:lineRule="auto"/>
        <w:ind w:firstLine="62"/>
        <w:rPr>
          <w:szCs w:val="21"/>
        </w:rPr>
      </w:pPr>
      <w:r>
        <w:rPr>
          <w:color w:val="000000"/>
          <w:szCs w:val="21"/>
        </w:rPr>
        <w:t>4、设备本体配带压力表，量程应满足系统压力范围的要求。</w:t>
      </w:r>
    </w:p>
    <w:p w14:paraId="45342216">
      <w:pPr>
        <w:spacing w:line="360" w:lineRule="auto"/>
        <w:ind w:firstLine="62"/>
        <w:rPr>
          <w:szCs w:val="21"/>
        </w:rPr>
      </w:pPr>
      <w:r>
        <w:rPr>
          <w:color w:val="000000"/>
          <w:szCs w:val="21"/>
        </w:rPr>
        <w:t>5、设备本体配带差压液位计，设备本体配备远传压力变送器，量程应满足系统压力和液位范围的要求，输出信号为4～20mADC标准信号，能够实现设备运行的压力在DCS系统中显示对设备运行的状态可以实现及时的监控。</w:t>
      </w:r>
    </w:p>
    <w:p w14:paraId="13DCACE5">
      <w:pPr>
        <w:spacing w:line="360" w:lineRule="auto"/>
        <w:ind w:firstLine="62"/>
        <w:rPr>
          <w:szCs w:val="21"/>
        </w:rPr>
      </w:pPr>
      <w:r>
        <w:rPr>
          <w:color w:val="000000"/>
          <w:szCs w:val="21"/>
        </w:rPr>
        <w:t>6、过滤器设有</w:t>
      </w:r>
      <w:r>
        <w:rPr>
          <w:rFonts w:hint="eastAsia"/>
          <w:color w:val="000000"/>
          <w:szCs w:val="21"/>
          <w:lang w:val="en-US" w:eastAsia="zh-CN"/>
        </w:rPr>
        <w:t>过滤</w:t>
      </w:r>
      <w:r>
        <w:rPr>
          <w:color w:val="000000"/>
          <w:szCs w:val="21"/>
        </w:rPr>
        <w:t>进水、</w:t>
      </w:r>
      <w:r>
        <w:rPr>
          <w:rFonts w:hint="eastAsia"/>
          <w:color w:val="000000"/>
          <w:szCs w:val="21"/>
          <w:lang w:val="en-US" w:eastAsia="zh-CN"/>
        </w:rPr>
        <w:t>过滤合格</w:t>
      </w:r>
      <w:r>
        <w:rPr>
          <w:color w:val="000000"/>
          <w:szCs w:val="21"/>
        </w:rPr>
        <w:t>出水、</w:t>
      </w:r>
      <w:r>
        <w:rPr>
          <w:rFonts w:hint="eastAsia"/>
          <w:color w:val="000000"/>
          <w:szCs w:val="21"/>
          <w:lang w:val="en-US" w:eastAsia="zh-CN"/>
        </w:rPr>
        <w:t>清洗液出口、清洗液进口、</w:t>
      </w:r>
      <w:r>
        <w:rPr>
          <w:color w:val="000000"/>
          <w:szCs w:val="21"/>
        </w:rPr>
        <w:t>排气、排渣、</w:t>
      </w:r>
      <w:r>
        <w:rPr>
          <w:rFonts w:hint="eastAsia"/>
          <w:color w:val="000000"/>
          <w:szCs w:val="21"/>
          <w:lang w:val="en-US" w:eastAsia="zh-CN"/>
        </w:rPr>
        <w:t>备用口、仪表接口</w:t>
      </w:r>
      <w:r>
        <w:rPr>
          <w:color w:val="000000"/>
          <w:szCs w:val="21"/>
        </w:rPr>
        <w:t>等接口，所有接口均为法兰连接。配对法兰无需供配。</w:t>
      </w:r>
    </w:p>
    <w:p w14:paraId="7BAA1D1F">
      <w:pPr>
        <w:spacing w:line="360" w:lineRule="auto"/>
        <w:ind w:firstLine="62"/>
        <w:rPr>
          <w:color w:val="000000"/>
          <w:szCs w:val="21"/>
        </w:rPr>
      </w:pPr>
      <w:r>
        <w:rPr>
          <w:color w:val="000000"/>
          <w:szCs w:val="21"/>
        </w:rPr>
        <w:t>7、过滤器本体设备设计使用年限15年。</w:t>
      </w:r>
    </w:p>
    <w:p w14:paraId="160B896F">
      <w:pPr>
        <w:pStyle w:val="51"/>
        <w:spacing w:before="31"/>
      </w:pPr>
      <w:bookmarkStart w:id="17" w:name="_Toc104886617"/>
      <w:r>
        <w:t>仪表专业：</w:t>
      </w:r>
      <w:bookmarkEnd w:id="17"/>
    </w:p>
    <w:p w14:paraId="35516B17">
      <w:pPr>
        <w:spacing w:line="360" w:lineRule="auto"/>
        <w:ind w:firstLine="100"/>
        <w:rPr>
          <w:szCs w:val="21"/>
        </w:rPr>
      </w:pPr>
      <w:r>
        <w:rPr>
          <w:color w:val="000000"/>
          <w:szCs w:val="21"/>
        </w:rPr>
        <w:t>1）卖方应根据买方提供的原则编制仪表位号，并提供用于审查的图纸。经批准后卖方负责更新并发布最终版图纸。</w:t>
      </w:r>
    </w:p>
    <w:p w14:paraId="1C0D8AE8">
      <w:pPr>
        <w:spacing w:line="360" w:lineRule="auto"/>
        <w:ind w:firstLine="100"/>
        <w:rPr>
          <w:szCs w:val="21"/>
        </w:rPr>
      </w:pPr>
      <w:r>
        <w:rPr>
          <w:color w:val="000000"/>
          <w:szCs w:val="21"/>
        </w:rPr>
        <w:t>2)</w:t>
      </w:r>
      <w:r>
        <w:rPr>
          <w:color w:val="000000"/>
          <w:szCs w:val="21"/>
        </w:rPr>
        <w:tab/>
      </w:r>
      <w:r>
        <w:rPr>
          <w:color w:val="000000"/>
          <w:szCs w:val="21"/>
        </w:rPr>
        <w:t>本装置位于非防爆区。</w:t>
      </w:r>
    </w:p>
    <w:p w14:paraId="12811B17">
      <w:pPr>
        <w:spacing w:line="360" w:lineRule="auto"/>
        <w:ind w:firstLine="100"/>
        <w:rPr>
          <w:szCs w:val="21"/>
        </w:rPr>
      </w:pPr>
      <w:r>
        <w:rPr>
          <w:color w:val="000000"/>
          <w:szCs w:val="21"/>
        </w:rPr>
        <w:t>3)</w:t>
      </w:r>
      <w:r>
        <w:rPr>
          <w:color w:val="000000"/>
          <w:szCs w:val="21"/>
        </w:rPr>
        <w:tab/>
      </w:r>
      <w:r>
        <w:rPr>
          <w:color w:val="000000"/>
          <w:szCs w:val="21"/>
        </w:rPr>
        <w:t>除温度仪表外，现场安装的变送器带输出信号指示，现场安装的电子式仪表应至少满足IEC60529和GB4208标准规定的IP65的防护等级；其他现场仪表应至少满足IP55的防护等级。</w:t>
      </w:r>
    </w:p>
    <w:p w14:paraId="4BF69FC2">
      <w:pPr>
        <w:spacing w:line="360" w:lineRule="auto"/>
        <w:ind w:firstLine="100"/>
        <w:rPr>
          <w:szCs w:val="21"/>
        </w:rPr>
      </w:pPr>
      <w:r>
        <w:rPr>
          <w:color w:val="000000"/>
          <w:szCs w:val="21"/>
        </w:rPr>
        <w:t>4)</w:t>
      </w:r>
      <w:r>
        <w:rPr>
          <w:color w:val="000000"/>
          <w:szCs w:val="21"/>
        </w:rPr>
        <w:tab/>
      </w:r>
      <w:r>
        <w:rPr>
          <w:color w:val="000000"/>
          <w:szCs w:val="21"/>
        </w:rPr>
        <w:t>仪表的电气连接口为1／2NPT（F），并附带电缆密封接头；</w:t>
      </w:r>
    </w:p>
    <w:p w14:paraId="3A94AF8E">
      <w:pPr>
        <w:spacing w:line="360" w:lineRule="auto"/>
        <w:ind w:firstLine="100"/>
        <w:rPr>
          <w:szCs w:val="21"/>
        </w:rPr>
      </w:pPr>
      <w:r>
        <w:rPr>
          <w:color w:val="000000"/>
          <w:szCs w:val="21"/>
        </w:rPr>
        <w:t>5)</w:t>
      </w:r>
      <w:r>
        <w:rPr>
          <w:color w:val="000000"/>
          <w:szCs w:val="21"/>
        </w:rPr>
        <w:tab/>
      </w:r>
      <w:r>
        <w:rPr>
          <w:color w:val="000000"/>
          <w:szCs w:val="21"/>
        </w:rPr>
        <w:t>模拟信号采用4～20mADC标准信号叠加HART协议数字信号；阀门的限位开关信号采用接近式NAMUR信号或接近式干触点信号；干接点应为DPDT，或经买方批准，使用两个SPDT接点。其他开关量输入信号采用无源触点信号，开关量输出信号采用24VDC接点信号，并加继电器隔离。</w:t>
      </w:r>
    </w:p>
    <w:p w14:paraId="262CC632">
      <w:pPr>
        <w:spacing w:line="360" w:lineRule="auto"/>
        <w:ind w:firstLine="100"/>
        <w:rPr>
          <w:szCs w:val="21"/>
        </w:rPr>
      </w:pPr>
      <w:r>
        <w:rPr>
          <w:color w:val="000000"/>
          <w:szCs w:val="21"/>
        </w:rPr>
        <w:t>6）所有进出成套单元的仪表和控制信号，以成套的接线箱或仪表盘柜为分界面。接线箱和仪表盘柜内端子排应按信号类型进行分类，并应配备至少20％的备用端子。所有电缆均应从底部进入接线箱，金属电缆密封接头应随接线箱成套提供，未使用的接线口必须用堵头密封。</w:t>
      </w:r>
    </w:p>
    <w:p w14:paraId="0B87C7E4">
      <w:pPr>
        <w:spacing w:line="360" w:lineRule="auto"/>
        <w:ind w:firstLine="100"/>
        <w:rPr>
          <w:szCs w:val="21"/>
        </w:rPr>
      </w:pPr>
      <w:r>
        <w:rPr>
          <w:color w:val="000000"/>
          <w:szCs w:val="21"/>
        </w:rPr>
        <w:t>7)</w:t>
      </w:r>
      <w:r>
        <w:rPr>
          <w:color w:val="000000"/>
          <w:szCs w:val="21"/>
        </w:rPr>
        <w:tab/>
      </w:r>
      <w:r>
        <w:rPr>
          <w:color w:val="000000"/>
          <w:szCs w:val="21"/>
        </w:rPr>
        <w:t>就地指示仪表精度不低于满量程的1.5％。变送器的精度不低于满量程的0.5％。</w:t>
      </w:r>
    </w:p>
    <w:p w14:paraId="6B67633A">
      <w:pPr>
        <w:spacing w:line="360" w:lineRule="auto"/>
        <w:ind w:firstLine="100"/>
        <w:rPr>
          <w:szCs w:val="21"/>
        </w:rPr>
      </w:pPr>
      <w:r>
        <w:rPr>
          <w:color w:val="000000"/>
          <w:szCs w:val="21"/>
        </w:rPr>
        <w:t>8）阀门的材料、压力等级及连接方式应符合工艺要求。变送器测量元件的材料最低采用316SS，且符合工艺介质要求。阀门阀体符合工艺介质要求，阀内件材质最低为316SS。连接法兰规格应与管道专业管路标准级别相适应。除非买方特殊要求，调节阀和开关阀均应采用法兰连接，螺纹连接和焊接连接需买方批准。</w:t>
      </w:r>
    </w:p>
    <w:p w14:paraId="2863B243">
      <w:pPr>
        <w:spacing w:line="360" w:lineRule="auto"/>
        <w:ind w:firstLine="100"/>
        <w:rPr>
          <w:szCs w:val="21"/>
        </w:rPr>
      </w:pPr>
      <w:r>
        <w:rPr>
          <w:color w:val="000000"/>
          <w:szCs w:val="21"/>
        </w:rPr>
        <w:t>9）调节阀泄漏等级应至少为ANSIIV级，当工艺要求为严密关闭（TSO）时，应选用V级或VI级。调节阀泄露等级应执行GB／T4213-2008或ANSI／FCI70-2标准。开关阀泄漏应符合API598规定。</w:t>
      </w:r>
    </w:p>
    <w:p w14:paraId="11BF6BBB">
      <w:pPr>
        <w:spacing w:line="360" w:lineRule="auto"/>
        <w:ind w:firstLine="100"/>
        <w:rPr>
          <w:szCs w:val="21"/>
        </w:rPr>
      </w:pPr>
      <w:r>
        <w:rPr>
          <w:color w:val="000000"/>
          <w:szCs w:val="21"/>
        </w:rPr>
        <w:t>10）开关阀应带两个限位开关，分别指示开和关的位置</w:t>
      </w:r>
      <w:r>
        <w:rPr>
          <w:rFonts w:hint="eastAsia"/>
          <w:color w:val="000000"/>
          <w:szCs w:val="21"/>
          <w:lang w:eastAsia="zh-CN"/>
        </w:rPr>
        <w:t>，</w:t>
      </w:r>
      <w:r>
        <w:rPr>
          <w:rFonts w:hint="eastAsia"/>
          <w:color w:val="000000"/>
          <w:szCs w:val="21"/>
          <w:lang w:val="en-US" w:eastAsia="zh-CN"/>
        </w:rPr>
        <w:t>并配置阀门阻尼器</w:t>
      </w:r>
      <w:r>
        <w:rPr>
          <w:color w:val="000000"/>
          <w:szCs w:val="21"/>
        </w:rPr>
        <w:t>。带电磁阀的调节阀，应带一个限位开关，用于指示电磁阀动作时的阀门位置。电磁阀和限位开关带接线盒，并完成内部接线。不同电压等级不得共用一个接线盒。</w:t>
      </w:r>
    </w:p>
    <w:p w14:paraId="1156CB97">
      <w:pPr>
        <w:spacing w:line="360" w:lineRule="auto"/>
        <w:ind w:firstLine="100"/>
        <w:rPr>
          <w:szCs w:val="21"/>
        </w:rPr>
      </w:pPr>
      <w:r>
        <w:rPr>
          <w:color w:val="000000"/>
          <w:szCs w:val="21"/>
        </w:rPr>
        <w:t>11）电磁阀采用不锈钢材质、直接作用、24VDC、隔爆型、低功耗，电缆进线口尺寸1／2”NPTF，接线应为端子式，不采用飞线式。</w:t>
      </w:r>
    </w:p>
    <w:p w14:paraId="5FD0A209">
      <w:pPr>
        <w:pStyle w:val="50"/>
        <w:spacing w:before="156" w:after="156" w:line="360" w:lineRule="auto"/>
      </w:pPr>
      <w:bookmarkStart w:id="18" w:name="_Toc104886618"/>
      <w:r>
        <w:rPr>
          <w:rFonts w:hint="eastAsia"/>
        </w:rPr>
        <w:t>标准规范清单</w:t>
      </w:r>
      <w:bookmarkEnd w:id="18"/>
    </w:p>
    <w:p w14:paraId="704231A9">
      <w:pPr>
        <w:spacing w:after="6" w:line="360" w:lineRule="auto"/>
        <w:ind w:firstLine="180"/>
        <w:rPr>
          <w:szCs w:val="21"/>
        </w:rPr>
      </w:pPr>
      <w:r>
        <w:rPr>
          <w:color w:val="000000"/>
          <w:szCs w:val="21"/>
        </w:rPr>
        <w:t>（1）压力容器设计、制造和验收</w:t>
      </w:r>
    </w:p>
    <w:p w14:paraId="2783A9F3">
      <w:pPr>
        <w:spacing w:after="21" w:line="360" w:lineRule="auto"/>
        <w:ind w:firstLine="600"/>
        <w:rPr>
          <w:szCs w:val="21"/>
        </w:rPr>
      </w:pPr>
      <w:r>
        <w:rPr>
          <w:color w:val="000000"/>
          <w:szCs w:val="21"/>
        </w:rPr>
        <w:t>《固定式压力容器安全技术监察规程》（TSG 21-2016）</w:t>
      </w:r>
    </w:p>
    <w:p w14:paraId="5C0445BE">
      <w:pPr>
        <w:spacing w:after="21" w:line="360" w:lineRule="auto"/>
        <w:ind w:firstLine="600"/>
        <w:rPr>
          <w:szCs w:val="21"/>
        </w:rPr>
      </w:pPr>
      <w:r>
        <w:rPr>
          <w:color w:val="000000"/>
          <w:szCs w:val="21"/>
        </w:rPr>
        <w:t>《钢制压力容器》GB150.1-4-2011</w:t>
      </w:r>
    </w:p>
    <w:p w14:paraId="4DE2FEF4">
      <w:pPr>
        <w:spacing w:after="13" w:line="360" w:lineRule="auto"/>
        <w:ind w:firstLine="600"/>
        <w:rPr>
          <w:szCs w:val="21"/>
        </w:rPr>
      </w:pPr>
      <w:r>
        <w:rPr>
          <w:color w:val="000000"/>
          <w:szCs w:val="21"/>
        </w:rPr>
        <w:t>《压力容器焊接规程》NB／T 47015-2011</w:t>
      </w:r>
    </w:p>
    <w:p w14:paraId="21385D8A">
      <w:pPr>
        <w:spacing w:after="41" w:line="360" w:lineRule="auto"/>
        <w:ind w:firstLine="600"/>
        <w:rPr>
          <w:szCs w:val="21"/>
        </w:rPr>
      </w:pPr>
      <w:r>
        <w:rPr>
          <w:color w:val="000000"/>
          <w:szCs w:val="21"/>
        </w:rPr>
        <w:t>《石油化工钢制压力容器材料选用规范》SH／T3075-2009</w:t>
      </w:r>
    </w:p>
    <w:p w14:paraId="669C8425">
      <w:pPr>
        <w:spacing w:after="41" w:line="360" w:lineRule="auto"/>
        <w:ind w:firstLine="600"/>
        <w:rPr>
          <w:szCs w:val="21"/>
        </w:rPr>
      </w:pPr>
      <w:r>
        <w:rPr>
          <w:color w:val="000000"/>
          <w:szCs w:val="21"/>
        </w:rPr>
        <w:t>《钢制焊接常压容器》NB／T 47003.1-2009</w:t>
      </w:r>
    </w:p>
    <w:p w14:paraId="258DCF54">
      <w:pPr>
        <w:spacing w:after="13" w:line="360" w:lineRule="auto"/>
        <w:ind w:firstLine="600"/>
        <w:rPr>
          <w:szCs w:val="21"/>
        </w:rPr>
      </w:pPr>
      <w:r>
        <w:rPr>
          <w:color w:val="000000"/>
          <w:szCs w:val="21"/>
        </w:rPr>
        <w:t>《橡胶衬里化工设备设计规范》HG／T 20677-2013</w:t>
      </w:r>
    </w:p>
    <w:p w14:paraId="35F1531B">
      <w:pPr>
        <w:spacing w:after="13" w:line="360" w:lineRule="auto"/>
        <w:ind w:firstLine="600"/>
        <w:rPr>
          <w:szCs w:val="21"/>
        </w:rPr>
      </w:pPr>
      <w:r>
        <w:rPr>
          <w:color w:val="000000"/>
          <w:szCs w:val="21"/>
        </w:rPr>
        <w:t>《衬里钢壳设计技术规定》HG／T20678-2000</w:t>
      </w:r>
    </w:p>
    <w:p w14:paraId="76D3540D">
      <w:pPr>
        <w:spacing w:after="21" w:line="360" w:lineRule="auto"/>
        <w:ind w:firstLine="200"/>
        <w:rPr>
          <w:szCs w:val="21"/>
        </w:rPr>
      </w:pPr>
      <w:r>
        <w:rPr>
          <w:color w:val="000000"/>
          <w:szCs w:val="21"/>
        </w:rPr>
        <w:t>（2）HSE标准</w:t>
      </w:r>
    </w:p>
    <w:p w14:paraId="69E96D9F">
      <w:pPr>
        <w:spacing w:after="9" w:line="360" w:lineRule="auto"/>
        <w:ind w:firstLine="600"/>
        <w:rPr>
          <w:szCs w:val="21"/>
        </w:rPr>
      </w:pPr>
      <w:r>
        <w:rPr>
          <w:color w:val="000000"/>
          <w:szCs w:val="21"/>
        </w:rPr>
        <w:t>《环境空气质量标准》       GB3095-2012</w:t>
      </w:r>
    </w:p>
    <w:p w14:paraId="046C9AB9">
      <w:pPr>
        <w:spacing w:after="21" w:line="360" w:lineRule="auto"/>
        <w:ind w:firstLine="600"/>
        <w:rPr>
          <w:szCs w:val="21"/>
        </w:rPr>
      </w:pPr>
      <w:r>
        <w:rPr>
          <w:color w:val="000000"/>
          <w:szCs w:val="21"/>
        </w:rPr>
        <w:t>《大气污染物综合排放标准》</w:t>
      </w:r>
      <w:r>
        <w:rPr>
          <w:color w:val="000000"/>
          <w:szCs w:val="21"/>
        </w:rPr>
        <w:tab/>
      </w:r>
      <w:r>
        <w:rPr>
          <w:color w:val="000000"/>
          <w:szCs w:val="21"/>
        </w:rPr>
        <w:tab/>
      </w:r>
      <w:r>
        <w:rPr>
          <w:color w:val="000000"/>
          <w:szCs w:val="21"/>
        </w:rPr>
        <w:t>GB16297-96</w:t>
      </w:r>
    </w:p>
    <w:p w14:paraId="655CB716">
      <w:pPr>
        <w:spacing w:line="360" w:lineRule="auto"/>
        <w:ind w:firstLine="600"/>
        <w:rPr>
          <w:szCs w:val="21"/>
        </w:rPr>
      </w:pPr>
      <w:r>
        <w:rPr>
          <w:color w:val="000000"/>
          <w:szCs w:val="21"/>
        </w:rPr>
        <w:t>《石油化工环境保护设计规范》</w:t>
      </w:r>
      <w:r>
        <w:rPr>
          <w:color w:val="000000"/>
          <w:szCs w:val="21"/>
        </w:rPr>
        <w:tab/>
      </w:r>
      <w:r>
        <w:rPr>
          <w:color w:val="000000"/>
          <w:szCs w:val="21"/>
        </w:rPr>
        <w:tab/>
      </w:r>
      <w:r>
        <w:rPr>
          <w:color w:val="000000"/>
          <w:szCs w:val="21"/>
        </w:rPr>
        <w:t>SH/T3024-2017</w:t>
      </w:r>
    </w:p>
    <w:p w14:paraId="6EA46547">
      <w:pPr>
        <w:spacing w:after="18" w:line="360" w:lineRule="auto"/>
        <w:ind w:firstLine="600"/>
        <w:rPr>
          <w:szCs w:val="21"/>
        </w:rPr>
      </w:pPr>
      <w:r>
        <w:rPr>
          <w:color w:val="000000"/>
          <w:szCs w:val="21"/>
        </w:rPr>
        <w:t>《工业企业噪声控制设计规范》</w:t>
      </w:r>
      <w:r>
        <w:rPr>
          <w:color w:val="000000"/>
          <w:szCs w:val="21"/>
        </w:rPr>
        <w:tab/>
      </w:r>
      <w:r>
        <w:rPr>
          <w:color w:val="000000"/>
          <w:szCs w:val="21"/>
        </w:rPr>
        <w:tab/>
      </w:r>
      <w:r>
        <w:rPr>
          <w:color w:val="000000"/>
          <w:szCs w:val="21"/>
        </w:rPr>
        <w:t>GB/T50087-2013</w:t>
      </w:r>
    </w:p>
    <w:p w14:paraId="185E5843">
      <w:pPr>
        <w:spacing w:line="360" w:lineRule="auto"/>
        <w:ind w:firstLine="600"/>
        <w:rPr>
          <w:szCs w:val="21"/>
        </w:rPr>
      </w:pPr>
      <w:r>
        <w:rPr>
          <w:color w:val="000000"/>
          <w:szCs w:val="21"/>
        </w:rPr>
        <w:t>《工作场所有害因素职业接触限值 第1部分 化学有害因素》GBZ2.1-2007</w:t>
      </w:r>
    </w:p>
    <w:p w14:paraId="7CA4EDCF">
      <w:pPr>
        <w:spacing w:after="13" w:line="360" w:lineRule="auto"/>
        <w:ind w:firstLine="600"/>
        <w:rPr>
          <w:szCs w:val="21"/>
        </w:rPr>
      </w:pPr>
      <w:r>
        <w:rPr>
          <w:color w:val="000000"/>
          <w:szCs w:val="21"/>
        </w:rPr>
        <w:t>《工作场所有害因素职业接触限值第2部分 物理因素》GBZ 2.2-2007</w:t>
      </w:r>
    </w:p>
    <w:p w14:paraId="1A4ACA44">
      <w:pPr>
        <w:spacing w:line="360" w:lineRule="auto"/>
        <w:ind w:firstLine="600"/>
        <w:rPr>
          <w:szCs w:val="21"/>
        </w:rPr>
      </w:pPr>
      <w:r>
        <w:rPr>
          <w:color w:val="000000"/>
          <w:szCs w:val="21"/>
        </w:rPr>
        <w:t>《工业企业设计卫生标准》GBZ1-2010</w:t>
      </w:r>
    </w:p>
    <w:p w14:paraId="5FA059FD">
      <w:pPr>
        <w:spacing w:after="13" w:line="360" w:lineRule="auto"/>
        <w:ind w:firstLine="600"/>
        <w:rPr>
          <w:szCs w:val="21"/>
        </w:rPr>
      </w:pPr>
      <w:r>
        <w:rPr>
          <w:color w:val="000000"/>
          <w:szCs w:val="21"/>
        </w:rPr>
        <w:t>《石油化工企业职业安全卫生设计规范》</w:t>
      </w:r>
      <w:r>
        <w:rPr>
          <w:color w:val="000000"/>
          <w:szCs w:val="21"/>
        </w:rPr>
        <w:tab/>
      </w:r>
      <w:r>
        <w:rPr>
          <w:color w:val="000000"/>
          <w:szCs w:val="21"/>
        </w:rPr>
        <w:t>SH/T3047-2021</w:t>
      </w:r>
    </w:p>
    <w:p w14:paraId="6EB1E197">
      <w:pPr>
        <w:spacing w:line="360" w:lineRule="auto"/>
        <w:ind w:firstLine="600"/>
        <w:rPr>
          <w:szCs w:val="21"/>
        </w:rPr>
      </w:pPr>
      <w:r>
        <w:rPr>
          <w:color w:val="000000"/>
          <w:szCs w:val="21"/>
        </w:rPr>
        <w:t>《石油炼制工业污染物排放标准》GB 31570-2015</w:t>
      </w:r>
    </w:p>
    <w:p w14:paraId="66D974EE">
      <w:pPr>
        <w:spacing w:line="360" w:lineRule="auto"/>
        <w:ind w:firstLine="420" w:firstLineChars="200"/>
        <w:rPr>
          <w:szCs w:val="21"/>
        </w:rPr>
      </w:pPr>
      <w:r>
        <w:rPr>
          <w:color w:val="000000"/>
          <w:szCs w:val="21"/>
        </w:rPr>
        <w:t>《石油化学工业污染物排放标准》GB 31571-2015</w:t>
      </w:r>
    </w:p>
    <w:p w14:paraId="6D5096C6">
      <w:pPr>
        <w:spacing w:line="360" w:lineRule="auto"/>
        <w:ind w:firstLine="20"/>
        <w:rPr>
          <w:szCs w:val="21"/>
        </w:rPr>
      </w:pPr>
      <w:r>
        <w:rPr>
          <w:color w:val="000000"/>
          <w:szCs w:val="21"/>
        </w:rPr>
        <w:t>（3）管道</w:t>
      </w:r>
    </w:p>
    <w:p w14:paraId="49AC9952">
      <w:pPr>
        <w:spacing w:line="360" w:lineRule="auto"/>
        <w:ind w:firstLine="420"/>
        <w:rPr>
          <w:szCs w:val="21"/>
        </w:rPr>
      </w:pPr>
      <w:r>
        <w:rPr>
          <w:color w:val="000000"/>
          <w:szCs w:val="21"/>
        </w:rPr>
        <w:t>《工业金属管道设计规范》GB50316-2000</w:t>
      </w:r>
    </w:p>
    <w:p w14:paraId="69C3914B">
      <w:pPr>
        <w:spacing w:line="360" w:lineRule="auto"/>
        <w:ind w:firstLine="420"/>
        <w:rPr>
          <w:szCs w:val="21"/>
        </w:rPr>
      </w:pPr>
      <w:r>
        <w:rPr>
          <w:color w:val="000000"/>
          <w:szCs w:val="21"/>
        </w:rPr>
        <w:t>《石油化工仪表及管道伴热和隔热设计规范》SH／T3126-2023</w:t>
      </w:r>
    </w:p>
    <w:p w14:paraId="0DD4727E">
      <w:pPr>
        <w:spacing w:line="360" w:lineRule="auto"/>
        <w:ind w:firstLine="420"/>
        <w:rPr>
          <w:szCs w:val="21"/>
        </w:rPr>
      </w:pPr>
      <w:r>
        <w:rPr>
          <w:color w:val="000000"/>
          <w:szCs w:val="21"/>
        </w:rPr>
        <w:t>《石油化工有毒、可燃介质钢制管道工程施工及验收规范》SH3501-2011</w:t>
      </w:r>
    </w:p>
    <w:p w14:paraId="65C84A34">
      <w:pPr>
        <w:spacing w:after="4" w:line="360" w:lineRule="auto"/>
        <w:ind w:firstLine="420"/>
        <w:rPr>
          <w:szCs w:val="21"/>
        </w:rPr>
      </w:pPr>
      <w:r>
        <w:rPr>
          <w:color w:val="000000"/>
          <w:szCs w:val="21"/>
        </w:rPr>
        <w:t>《石油化工泵用过滤器选用、检验及验收规范》SH／T3411-2017</w:t>
      </w:r>
    </w:p>
    <w:p w14:paraId="44CFA46F">
      <w:pPr>
        <w:spacing w:line="360" w:lineRule="auto"/>
        <w:ind w:firstLine="420"/>
        <w:rPr>
          <w:szCs w:val="21"/>
        </w:rPr>
      </w:pPr>
      <w:r>
        <w:rPr>
          <w:color w:val="000000"/>
          <w:szCs w:val="21"/>
        </w:rPr>
        <w:t>《工业金属管道工程施工规范》GB50235-2010</w:t>
      </w:r>
    </w:p>
    <w:p w14:paraId="370DCB71">
      <w:pPr>
        <w:spacing w:line="360" w:lineRule="auto"/>
        <w:rPr>
          <w:szCs w:val="21"/>
        </w:rPr>
      </w:pPr>
      <w:r>
        <w:rPr>
          <w:color w:val="000000"/>
          <w:szCs w:val="21"/>
        </w:rPr>
        <w:t>（4）电气</w:t>
      </w:r>
    </w:p>
    <w:p w14:paraId="3FD01D1B">
      <w:pPr>
        <w:spacing w:line="360" w:lineRule="auto"/>
        <w:ind w:firstLine="420"/>
        <w:rPr>
          <w:szCs w:val="21"/>
        </w:rPr>
      </w:pPr>
      <w:r>
        <w:rPr>
          <w:color w:val="000000"/>
          <w:szCs w:val="21"/>
        </w:rPr>
        <w:t>《低压配电设计规范》GB50054-2011</w:t>
      </w:r>
    </w:p>
    <w:p w14:paraId="32C8743A">
      <w:pPr>
        <w:spacing w:line="360" w:lineRule="auto"/>
        <w:ind w:firstLine="420"/>
        <w:rPr>
          <w:szCs w:val="21"/>
        </w:rPr>
      </w:pPr>
      <w:r>
        <w:rPr>
          <w:color w:val="000000"/>
          <w:szCs w:val="21"/>
        </w:rPr>
        <w:t>《石油化工企业设计防火规范》GB50160-2008</w:t>
      </w:r>
    </w:p>
    <w:p w14:paraId="7CFAFE74">
      <w:pPr>
        <w:spacing w:line="360" w:lineRule="auto"/>
        <w:ind w:firstLine="420"/>
        <w:rPr>
          <w:szCs w:val="21"/>
        </w:rPr>
      </w:pPr>
      <w:r>
        <w:rPr>
          <w:color w:val="000000"/>
          <w:szCs w:val="21"/>
        </w:rPr>
        <w:t>《建筑设计防火规范》GB50016-2006</w:t>
      </w:r>
    </w:p>
    <w:p w14:paraId="64B33B74">
      <w:pPr>
        <w:spacing w:line="360" w:lineRule="auto"/>
        <w:ind w:firstLine="420"/>
        <w:rPr>
          <w:szCs w:val="21"/>
        </w:rPr>
      </w:pPr>
      <w:r>
        <w:rPr>
          <w:color w:val="000000"/>
          <w:szCs w:val="21"/>
        </w:rPr>
        <w:t>《通用用电设备配电设计规范》GB50055-2011</w:t>
      </w:r>
    </w:p>
    <w:p w14:paraId="4875C2CD">
      <w:pPr>
        <w:spacing w:line="360" w:lineRule="auto"/>
        <w:ind w:firstLine="420"/>
        <w:rPr>
          <w:szCs w:val="21"/>
        </w:rPr>
      </w:pPr>
      <w:r>
        <w:rPr>
          <w:color w:val="000000"/>
          <w:szCs w:val="21"/>
        </w:rPr>
        <w:t>《石油化工静电接地设计规范》SH3097-2000</w:t>
      </w:r>
    </w:p>
    <w:p w14:paraId="2DF13B6E">
      <w:pPr>
        <w:spacing w:line="360" w:lineRule="auto"/>
        <w:ind w:firstLine="420"/>
        <w:rPr>
          <w:szCs w:val="21"/>
        </w:rPr>
      </w:pPr>
      <w:r>
        <w:rPr>
          <w:color w:val="000000"/>
          <w:szCs w:val="21"/>
        </w:rPr>
        <w:t>《建筑照明设计标准》GB50034-2004</w:t>
      </w:r>
    </w:p>
    <w:p w14:paraId="3DBF3C71">
      <w:pPr>
        <w:spacing w:line="360" w:lineRule="auto"/>
        <w:ind w:firstLine="420"/>
        <w:rPr>
          <w:szCs w:val="21"/>
        </w:rPr>
      </w:pPr>
      <w:r>
        <w:rPr>
          <w:color w:val="000000"/>
          <w:szCs w:val="21"/>
        </w:rPr>
        <w:t>《建筑物防雷设计规范》GB50057-2010</w:t>
      </w:r>
    </w:p>
    <w:p w14:paraId="0B8291EF">
      <w:pPr>
        <w:spacing w:line="360" w:lineRule="auto"/>
        <w:rPr>
          <w:szCs w:val="21"/>
        </w:rPr>
      </w:pPr>
      <w:r>
        <w:rPr>
          <w:color w:val="000000"/>
          <w:szCs w:val="21"/>
        </w:rPr>
        <w:t>（5）仪表</w:t>
      </w:r>
    </w:p>
    <w:p w14:paraId="63BBC0D1">
      <w:pPr>
        <w:spacing w:line="360" w:lineRule="auto"/>
        <w:ind w:firstLine="420"/>
        <w:rPr>
          <w:szCs w:val="21"/>
        </w:rPr>
      </w:pPr>
      <w:r>
        <w:rPr>
          <w:color w:val="000000"/>
          <w:szCs w:val="21"/>
        </w:rPr>
        <w:t>《过程检测和检测流程图用图形符号和文字代号》GB2625-81</w:t>
      </w:r>
    </w:p>
    <w:p w14:paraId="0F169B71">
      <w:pPr>
        <w:spacing w:line="360" w:lineRule="auto"/>
        <w:ind w:firstLine="420"/>
        <w:rPr>
          <w:szCs w:val="21"/>
        </w:rPr>
      </w:pPr>
      <w:r>
        <w:rPr>
          <w:color w:val="000000"/>
          <w:szCs w:val="21"/>
        </w:rPr>
        <w:t>《分散控制／集中显示仪表、逻辑控制及计算机系统用流程图符号》</w:t>
      </w:r>
    </w:p>
    <w:p w14:paraId="7A3362C4">
      <w:pPr>
        <w:spacing w:line="360" w:lineRule="auto"/>
        <w:ind w:firstLine="420"/>
        <w:rPr>
          <w:szCs w:val="21"/>
        </w:rPr>
      </w:pPr>
      <w:r>
        <w:rPr>
          <w:color w:val="000000"/>
          <w:szCs w:val="21"/>
        </w:rPr>
        <w:t>ISA-S5.3-1983(SHB-204-95)</w:t>
      </w:r>
    </w:p>
    <w:p w14:paraId="4F9B6214">
      <w:pPr>
        <w:spacing w:line="360" w:lineRule="auto"/>
        <w:ind w:firstLine="420"/>
        <w:rPr>
          <w:szCs w:val="21"/>
        </w:rPr>
      </w:pPr>
      <w:r>
        <w:rPr>
          <w:color w:val="000000"/>
          <w:szCs w:val="21"/>
        </w:rPr>
        <w:t>《石油化工可燃气体和有毒气体检测报警设计规范》GB50493-2009</w:t>
      </w:r>
    </w:p>
    <w:p w14:paraId="29101AC7">
      <w:pPr>
        <w:spacing w:after="24" w:line="360" w:lineRule="auto"/>
        <w:ind w:firstLine="420"/>
        <w:rPr>
          <w:szCs w:val="21"/>
        </w:rPr>
      </w:pPr>
      <w:r>
        <w:rPr>
          <w:color w:val="000000"/>
          <w:szCs w:val="21"/>
        </w:rPr>
        <w:t>《石油化工自动化仪表选型设计规范》SH3005-1999</w:t>
      </w:r>
    </w:p>
    <w:p w14:paraId="5D37D88C">
      <w:pPr>
        <w:spacing w:line="360" w:lineRule="auto"/>
        <w:ind w:firstLine="420"/>
        <w:rPr>
          <w:szCs w:val="21"/>
        </w:rPr>
      </w:pPr>
      <w:r>
        <w:rPr>
          <w:color w:val="000000"/>
          <w:szCs w:val="21"/>
        </w:rPr>
        <w:t>《石油化工企业安全仪表系统设计规范》SH／T3018-2003</w:t>
      </w:r>
    </w:p>
    <w:p w14:paraId="34FB3FAB">
      <w:pPr>
        <w:spacing w:line="360" w:lineRule="auto"/>
        <w:ind w:firstLine="420"/>
        <w:rPr>
          <w:szCs w:val="21"/>
        </w:rPr>
      </w:pPr>
      <w:r>
        <w:rPr>
          <w:color w:val="000000"/>
          <w:szCs w:val="21"/>
        </w:rPr>
        <w:t>《外壳防护等级IP代码》GB4208-2008</w:t>
      </w:r>
    </w:p>
    <w:p w14:paraId="287056BF">
      <w:pPr>
        <w:spacing w:line="360" w:lineRule="auto"/>
        <w:ind w:firstLine="420"/>
        <w:rPr>
          <w:szCs w:val="21"/>
        </w:rPr>
      </w:pPr>
      <w:r>
        <w:rPr>
          <w:color w:val="000000"/>
          <w:szCs w:val="21"/>
        </w:rPr>
        <w:t>《过程用二进制逻辑图》ISA-S5.2-1976（SHB-203-95）</w:t>
      </w:r>
    </w:p>
    <w:p w14:paraId="4710B266">
      <w:pPr>
        <w:spacing w:after="15" w:line="360" w:lineRule="auto"/>
        <w:ind w:firstLine="420"/>
        <w:rPr>
          <w:szCs w:val="21"/>
        </w:rPr>
      </w:pPr>
      <w:r>
        <w:rPr>
          <w:color w:val="000000"/>
          <w:szCs w:val="21"/>
        </w:rPr>
        <w:t>《石油化工仪表管道线路设计规范》SH／T3019-2003</w:t>
      </w:r>
    </w:p>
    <w:p w14:paraId="29E39169">
      <w:pPr>
        <w:spacing w:line="360" w:lineRule="auto"/>
        <w:ind w:firstLine="420"/>
        <w:rPr>
          <w:szCs w:val="21"/>
        </w:rPr>
      </w:pPr>
      <w:r>
        <w:rPr>
          <w:color w:val="000000"/>
          <w:szCs w:val="21"/>
        </w:rPr>
        <w:t>《石油化工仪表接地设计规范》SH／T3081-2003</w:t>
      </w:r>
    </w:p>
    <w:p w14:paraId="52928C2E">
      <w:pPr>
        <w:spacing w:line="360" w:lineRule="auto"/>
        <w:ind w:firstLine="420"/>
        <w:rPr>
          <w:szCs w:val="21"/>
        </w:rPr>
      </w:pPr>
      <w:r>
        <w:rPr>
          <w:color w:val="000000"/>
          <w:szCs w:val="21"/>
        </w:rPr>
        <w:t>《石油化工仪表仪表供电设计规范》SH／T3082-2003</w:t>
      </w:r>
    </w:p>
    <w:p w14:paraId="73D440AE">
      <w:pPr>
        <w:spacing w:line="360" w:lineRule="auto"/>
        <w:ind w:firstLine="20"/>
        <w:rPr>
          <w:szCs w:val="21"/>
        </w:rPr>
      </w:pPr>
      <w:r>
        <w:rPr>
          <w:color w:val="000000"/>
          <w:szCs w:val="21"/>
        </w:rPr>
        <w:t>（6）采用其它标准和规范：</w:t>
      </w:r>
    </w:p>
    <w:p w14:paraId="44E3B75E">
      <w:pPr>
        <w:spacing w:line="360" w:lineRule="auto"/>
        <w:ind w:firstLine="420"/>
        <w:rPr>
          <w:szCs w:val="21"/>
        </w:rPr>
      </w:pPr>
      <w:r>
        <w:rPr>
          <w:color w:val="000000"/>
          <w:szCs w:val="21"/>
        </w:rPr>
        <w:t>《建筑结构荷载规范》GB5009-2011</w:t>
      </w:r>
    </w:p>
    <w:p w14:paraId="6C83113D">
      <w:pPr>
        <w:spacing w:line="360" w:lineRule="auto"/>
        <w:ind w:firstLine="420"/>
        <w:rPr>
          <w:szCs w:val="21"/>
        </w:rPr>
      </w:pPr>
      <w:r>
        <w:rPr>
          <w:color w:val="000000"/>
          <w:szCs w:val="21"/>
        </w:rPr>
        <w:t>《建筑抗震设计规范》GB50011-2010</w:t>
      </w:r>
    </w:p>
    <w:p w14:paraId="64105612">
      <w:pPr>
        <w:spacing w:line="360" w:lineRule="auto"/>
        <w:ind w:firstLine="420"/>
        <w:rPr>
          <w:szCs w:val="21"/>
        </w:rPr>
      </w:pPr>
      <w:r>
        <w:rPr>
          <w:color w:val="000000"/>
          <w:szCs w:val="21"/>
        </w:rPr>
        <w:t>《混凝土结构设计规范》GB50010-2010</w:t>
      </w:r>
    </w:p>
    <w:p w14:paraId="3B7D0F00">
      <w:pPr>
        <w:spacing w:after="24" w:line="360" w:lineRule="auto"/>
        <w:ind w:firstLine="420"/>
        <w:rPr>
          <w:szCs w:val="21"/>
        </w:rPr>
      </w:pPr>
      <w:r>
        <w:rPr>
          <w:color w:val="000000"/>
          <w:szCs w:val="21"/>
        </w:rPr>
        <w:t>《混凝土结构工程施工质量验收规范》GB50204-2002（2011年版）</w:t>
      </w:r>
    </w:p>
    <w:p w14:paraId="5D500524">
      <w:pPr>
        <w:spacing w:after="24" w:line="360" w:lineRule="auto"/>
        <w:ind w:firstLine="420"/>
        <w:rPr>
          <w:szCs w:val="21"/>
        </w:rPr>
      </w:pPr>
      <w:r>
        <w:rPr>
          <w:color w:val="000000"/>
          <w:szCs w:val="21"/>
        </w:rPr>
        <w:t>《钢结构设计规范》GB50017-2011</w:t>
      </w:r>
    </w:p>
    <w:p w14:paraId="685C4781">
      <w:pPr>
        <w:spacing w:line="360" w:lineRule="auto"/>
        <w:ind w:firstLine="420"/>
        <w:rPr>
          <w:color w:val="000000"/>
          <w:szCs w:val="21"/>
        </w:rPr>
      </w:pPr>
      <w:r>
        <w:rPr>
          <w:color w:val="000000"/>
          <w:szCs w:val="21"/>
        </w:rPr>
        <w:t>《工业建筑防腐蚀设计规范》GB50046-2008</w:t>
      </w:r>
    </w:p>
    <w:p w14:paraId="26E68F6C">
      <w:pPr>
        <w:spacing w:line="360" w:lineRule="auto"/>
        <w:ind w:firstLine="420"/>
        <w:rPr>
          <w:color w:val="000000"/>
          <w:szCs w:val="21"/>
        </w:rPr>
      </w:pPr>
    </w:p>
    <w:p w14:paraId="4AEF1E57">
      <w:pPr>
        <w:spacing w:line="360" w:lineRule="auto"/>
        <w:ind w:firstLine="420"/>
        <w:rPr>
          <w:color w:val="000000"/>
          <w:szCs w:val="21"/>
        </w:rPr>
      </w:pPr>
    </w:p>
    <w:p w14:paraId="5A245DE1">
      <w:pPr>
        <w:spacing w:line="360" w:lineRule="auto"/>
        <w:ind w:firstLine="420"/>
        <w:rPr>
          <w:color w:val="000000"/>
          <w:szCs w:val="21"/>
        </w:rPr>
      </w:pPr>
    </w:p>
    <w:p w14:paraId="1DE38503">
      <w:pPr>
        <w:pStyle w:val="50"/>
        <w:spacing w:before="156" w:after="156" w:line="360" w:lineRule="auto"/>
      </w:pPr>
      <w:bookmarkStart w:id="19" w:name="_Toc104886619"/>
      <w:r>
        <w:rPr>
          <w:rFonts w:hint="eastAsia"/>
        </w:rPr>
        <w:t>工作范围</w:t>
      </w:r>
      <w:bookmarkEnd w:id="19"/>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52"/>
        <w:gridCol w:w="4988"/>
        <w:gridCol w:w="1264"/>
        <w:gridCol w:w="1517"/>
        <w:gridCol w:w="1195"/>
      </w:tblGrid>
      <w:tr w14:paraId="0439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2AC39CEF">
            <w:pPr>
              <w:spacing w:line="251" w:lineRule="exact"/>
              <w:jc w:val="left"/>
              <w:rPr>
                <w:szCs w:val="21"/>
              </w:rPr>
            </w:pPr>
            <w:r>
              <w:rPr>
                <w:rFonts w:hint="eastAsia" w:ascii="宋体" w:hAnsi="宋体"/>
                <w:color w:val="000000"/>
                <w:szCs w:val="21"/>
              </w:rPr>
              <w:t>序号</w:t>
            </w:r>
          </w:p>
        </w:tc>
        <w:tc>
          <w:tcPr>
            <w:tcW w:w="2621" w:type="pct"/>
            <w:vAlign w:val="center"/>
          </w:tcPr>
          <w:p w14:paraId="625E12EF">
            <w:pPr>
              <w:spacing w:line="251" w:lineRule="exact"/>
              <w:jc w:val="center"/>
              <w:rPr>
                <w:szCs w:val="21"/>
              </w:rPr>
            </w:pPr>
            <w:r>
              <w:rPr>
                <w:rFonts w:hint="eastAsia" w:ascii="宋体" w:hAnsi="宋体"/>
                <w:color w:val="000000"/>
                <w:szCs w:val="21"/>
              </w:rPr>
              <w:t>项目</w:t>
            </w:r>
          </w:p>
        </w:tc>
        <w:tc>
          <w:tcPr>
            <w:tcW w:w="664" w:type="pct"/>
            <w:vAlign w:val="center"/>
          </w:tcPr>
          <w:p w14:paraId="40CC52BD">
            <w:pPr>
              <w:spacing w:line="236" w:lineRule="exact"/>
              <w:jc w:val="center"/>
              <w:rPr>
                <w:szCs w:val="21"/>
              </w:rPr>
            </w:pPr>
            <w:r>
              <w:rPr>
                <w:rFonts w:hint="eastAsia" w:ascii="宋体" w:hAnsi="宋体"/>
                <w:color w:val="000000"/>
                <w:szCs w:val="21"/>
              </w:rPr>
              <w:t>买方范围</w:t>
            </w:r>
          </w:p>
        </w:tc>
        <w:tc>
          <w:tcPr>
            <w:tcW w:w="797" w:type="pct"/>
            <w:vAlign w:val="center"/>
          </w:tcPr>
          <w:p w14:paraId="4357C289">
            <w:pPr>
              <w:spacing w:line="236" w:lineRule="exact"/>
              <w:jc w:val="center"/>
              <w:rPr>
                <w:szCs w:val="21"/>
              </w:rPr>
            </w:pPr>
            <w:r>
              <w:rPr>
                <w:rFonts w:hint="eastAsia" w:ascii="宋体" w:hAnsi="宋体"/>
                <w:color w:val="000000"/>
                <w:szCs w:val="21"/>
              </w:rPr>
              <w:t>卖方范围</w:t>
            </w:r>
          </w:p>
        </w:tc>
        <w:tc>
          <w:tcPr>
            <w:tcW w:w="628" w:type="pct"/>
            <w:vAlign w:val="center"/>
          </w:tcPr>
          <w:p w14:paraId="633EBAC8">
            <w:pPr>
              <w:spacing w:line="251" w:lineRule="exact"/>
              <w:jc w:val="center"/>
              <w:rPr>
                <w:szCs w:val="21"/>
              </w:rPr>
            </w:pPr>
            <w:r>
              <w:rPr>
                <w:rFonts w:hint="eastAsia" w:ascii="宋体" w:hAnsi="宋体"/>
                <w:color w:val="000000"/>
                <w:szCs w:val="21"/>
              </w:rPr>
              <w:t>备注</w:t>
            </w:r>
          </w:p>
        </w:tc>
      </w:tr>
      <w:tr w14:paraId="77AD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518010AD">
            <w:pPr>
              <w:spacing w:line="258" w:lineRule="exact"/>
              <w:jc w:val="center"/>
              <w:rPr>
                <w:szCs w:val="21"/>
              </w:rPr>
            </w:pPr>
            <w:r>
              <w:rPr>
                <w:rFonts w:hint="eastAsia" w:ascii="宋体" w:hAnsi="宋体"/>
                <w:color w:val="000000"/>
                <w:szCs w:val="21"/>
              </w:rPr>
              <w:t>1</w:t>
            </w:r>
          </w:p>
        </w:tc>
        <w:tc>
          <w:tcPr>
            <w:tcW w:w="2621" w:type="pct"/>
            <w:vAlign w:val="center"/>
          </w:tcPr>
          <w:p w14:paraId="49D57EB2">
            <w:pPr>
              <w:spacing w:line="242" w:lineRule="exact"/>
              <w:rPr>
                <w:szCs w:val="21"/>
              </w:rPr>
            </w:pPr>
            <w:r>
              <w:rPr>
                <w:rFonts w:hint="eastAsia" w:ascii="宋体" w:hAnsi="宋体"/>
                <w:color w:val="000000"/>
                <w:szCs w:val="21"/>
              </w:rPr>
              <w:t>合同范围内的设计和供货</w:t>
            </w:r>
          </w:p>
        </w:tc>
        <w:tc>
          <w:tcPr>
            <w:tcW w:w="664" w:type="pct"/>
            <w:vAlign w:val="center"/>
          </w:tcPr>
          <w:p w14:paraId="5010211E">
            <w:pPr>
              <w:rPr>
                <w:szCs w:val="21"/>
              </w:rPr>
            </w:pPr>
          </w:p>
        </w:tc>
        <w:tc>
          <w:tcPr>
            <w:tcW w:w="797" w:type="pct"/>
            <w:vAlign w:val="center"/>
          </w:tcPr>
          <w:p w14:paraId="11585C8C">
            <w:pPr>
              <w:spacing w:line="269" w:lineRule="exact"/>
              <w:jc w:val="center"/>
              <w:rPr>
                <w:rFonts w:hint="eastAsia" w:eastAsia="宋体"/>
                <w:szCs w:val="21"/>
                <w:lang w:eastAsia="zh-CN"/>
              </w:rPr>
            </w:pPr>
            <w:r>
              <w:rPr>
                <w:rFonts w:hint="eastAsia" w:ascii="宋体" w:hAnsi="宋体"/>
                <w:color w:val="000000"/>
                <w:szCs w:val="21"/>
                <w:lang w:val="en-US" w:eastAsia="zh-CN"/>
              </w:rPr>
              <w:t>√</w:t>
            </w:r>
          </w:p>
        </w:tc>
        <w:tc>
          <w:tcPr>
            <w:tcW w:w="628" w:type="pct"/>
            <w:vAlign w:val="center"/>
          </w:tcPr>
          <w:p w14:paraId="4BDCD28D">
            <w:pPr>
              <w:rPr>
                <w:szCs w:val="21"/>
              </w:rPr>
            </w:pPr>
          </w:p>
        </w:tc>
      </w:tr>
      <w:tr w14:paraId="6892B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49F6C457">
            <w:pPr>
              <w:spacing w:line="258" w:lineRule="exact"/>
              <w:jc w:val="center"/>
              <w:rPr>
                <w:szCs w:val="21"/>
              </w:rPr>
            </w:pPr>
            <w:r>
              <w:rPr>
                <w:rFonts w:hint="eastAsia" w:ascii="宋体" w:hAnsi="宋体"/>
                <w:color w:val="000000"/>
                <w:szCs w:val="21"/>
              </w:rPr>
              <w:t>2</w:t>
            </w:r>
          </w:p>
        </w:tc>
        <w:tc>
          <w:tcPr>
            <w:tcW w:w="2621" w:type="pct"/>
            <w:vAlign w:val="center"/>
          </w:tcPr>
          <w:p w14:paraId="70D1474D">
            <w:pPr>
              <w:spacing w:line="242" w:lineRule="exact"/>
              <w:rPr>
                <w:szCs w:val="21"/>
              </w:rPr>
            </w:pPr>
            <w:r>
              <w:rPr>
                <w:rFonts w:hint="eastAsia" w:ascii="宋体" w:hAnsi="宋体"/>
                <w:color w:val="000000"/>
                <w:szCs w:val="21"/>
              </w:rPr>
              <w:t>工厂制造与组装</w:t>
            </w:r>
          </w:p>
        </w:tc>
        <w:tc>
          <w:tcPr>
            <w:tcW w:w="664" w:type="pct"/>
            <w:vAlign w:val="center"/>
          </w:tcPr>
          <w:p w14:paraId="4DCAB438">
            <w:pPr>
              <w:rPr>
                <w:szCs w:val="21"/>
              </w:rPr>
            </w:pPr>
          </w:p>
        </w:tc>
        <w:tc>
          <w:tcPr>
            <w:tcW w:w="797" w:type="pct"/>
            <w:vAlign w:val="center"/>
          </w:tcPr>
          <w:p w14:paraId="2B035C51">
            <w:pPr>
              <w:spacing w:line="269" w:lineRule="exact"/>
              <w:jc w:val="center"/>
              <w:rPr>
                <w:szCs w:val="21"/>
              </w:rPr>
            </w:pPr>
            <w:r>
              <w:rPr>
                <w:rFonts w:hint="eastAsia" w:ascii="宋体" w:hAnsi="宋体"/>
                <w:color w:val="000000"/>
                <w:szCs w:val="21"/>
                <w:lang w:val="en-US" w:eastAsia="zh-CN"/>
              </w:rPr>
              <w:t>√</w:t>
            </w:r>
          </w:p>
        </w:tc>
        <w:tc>
          <w:tcPr>
            <w:tcW w:w="628" w:type="pct"/>
            <w:vAlign w:val="center"/>
          </w:tcPr>
          <w:p w14:paraId="280DAE14">
            <w:pPr>
              <w:spacing w:line="231" w:lineRule="exact"/>
              <w:jc w:val="center"/>
              <w:rPr>
                <w:szCs w:val="21"/>
              </w:rPr>
            </w:pPr>
            <w:r>
              <w:rPr>
                <w:rFonts w:hint="eastAsia" w:ascii="宋体" w:hAnsi="宋体"/>
                <w:color w:val="000000"/>
                <w:szCs w:val="21"/>
              </w:rPr>
              <w:t>注1</w:t>
            </w:r>
          </w:p>
        </w:tc>
      </w:tr>
      <w:tr w14:paraId="781F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054D8533">
            <w:pPr>
              <w:spacing w:line="277" w:lineRule="exact"/>
              <w:jc w:val="center"/>
              <w:rPr>
                <w:szCs w:val="21"/>
              </w:rPr>
            </w:pPr>
            <w:r>
              <w:rPr>
                <w:rFonts w:hint="eastAsia" w:ascii="宋体" w:hAnsi="宋体"/>
                <w:color w:val="000000"/>
                <w:szCs w:val="21"/>
              </w:rPr>
              <w:t>3</w:t>
            </w:r>
          </w:p>
        </w:tc>
        <w:tc>
          <w:tcPr>
            <w:tcW w:w="2621" w:type="pct"/>
            <w:vAlign w:val="center"/>
          </w:tcPr>
          <w:p w14:paraId="7E39945D">
            <w:pPr>
              <w:spacing w:line="242" w:lineRule="exact"/>
              <w:rPr>
                <w:szCs w:val="21"/>
              </w:rPr>
            </w:pPr>
            <w:r>
              <w:rPr>
                <w:rFonts w:hint="eastAsia" w:ascii="宋体" w:hAnsi="宋体"/>
                <w:color w:val="000000"/>
                <w:szCs w:val="21"/>
              </w:rPr>
              <w:t>工厂检验与测试</w:t>
            </w:r>
          </w:p>
        </w:tc>
        <w:tc>
          <w:tcPr>
            <w:tcW w:w="664" w:type="pct"/>
            <w:vAlign w:val="center"/>
          </w:tcPr>
          <w:p w14:paraId="4B6CDF8B">
            <w:pPr>
              <w:rPr>
                <w:szCs w:val="21"/>
              </w:rPr>
            </w:pPr>
          </w:p>
        </w:tc>
        <w:tc>
          <w:tcPr>
            <w:tcW w:w="797" w:type="pct"/>
            <w:vAlign w:val="center"/>
          </w:tcPr>
          <w:p w14:paraId="1BE33BD8">
            <w:pPr>
              <w:spacing w:line="269" w:lineRule="exact"/>
              <w:jc w:val="center"/>
              <w:rPr>
                <w:szCs w:val="21"/>
              </w:rPr>
            </w:pPr>
            <w:r>
              <w:rPr>
                <w:rFonts w:hint="eastAsia" w:ascii="宋体" w:hAnsi="宋体"/>
                <w:color w:val="000000"/>
                <w:szCs w:val="21"/>
                <w:lang w:val="en-US" w:eastAsia="zh-CN"/>
              </w:rPr>
              <w:t>√</w:t>
            </w:r>
          </w:p>
        </w:tc>
        <w:tc>
          <w:tcPr>
            <w:tcW w:w="628" w:type="pct"/>
            <w:vAlign w:val="center"/>
          </w:tcPr>
          <w:p w14:paraId="36863C1C">
            <w:pPr>
              <w:spacing w:line="231" w:lineRule="exact"/>
              <w:jc w:val="center"/>
              <w:rPr>
                <w:szCs w:val="21"/>
              </w:rPr>
            </w:pPr>
            <w:r>
              <w:rPr>
                <w:rFonts w:hint="eastAsia" w:ascii="宋体" w:hAnsi="宋体"/>
                <w:color w:val="000000"/>
                <w:szCs w:val="21"/>
              </w:rPr>
              <w:t>注1</w:t>
            </w:r>
          </w:p>
        </w:tc>
      </w:tr>
      <w:tr w14:paraId="59E8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1B8E51EC">
            <w:pPr>
              <w:spacing w:line="277" w:lineRule="exact"/>
              <w:jc w:val="center"/>
              <w:rPr>
                <w:szCs w:val="21"/>
              </w:rPr>
            </w:pPr>
            <w:r>
              <w:rPr>
                <w:rFonts w:hint="eastAsia" w:ascii="宋体" w:hAnsi="宋体"/>
                <w:color w:val="000000"/>
                <w:szCs w:val="21"/>
              </w:rPr>
              <w:t>4</w:t>
            </w:r>
          </w:p>
        </w:tc>
        <w:tc>
          <w:tcPr>
            <w:tcW w:w="2621" w:type="pct"/>
            <w:vAlign w:val="center"/>
          </w:tcPr>
          <w:p w14:paraId="50797867">
            <w:pPr>
              <w:spacing w:line="242" w:lineRule="exact"/>
              <w:rPr>
                <w:szCs w:val="21"/>
              </w:rPr>
            </w:pPr>
            <w:r>
              <w:rPr>
                <w:rFonts w:hint="eastAsia" w:ascii="宋体" w:hAnsi="宋体"/>
                <w:color w:val="000000"/>
                <w:szCs w:val="21"/>
              </w:rPr>
              <w:t>不锈钢部件的化学清洗</w:t>
            </w:r>
          </w:p>
        </w:tc>
        <w:tc>
          <w:tcPr>
            <w:tcW w:w="664" w:type="pct"/>
            <w:vAlign w:val="center"/>
          </w:tcPr>
          <w:p w14:paraId="37C61B57">
            <w:pPr>
              <w:rPr>
                <w:szCs w:val="21"/>
              </w:rPr>
            </w:pPr>
          </w:p>
        </w:tc>
        <w:tc>
          <w:tcPr>
            <w:tcW w:w="797" w:type="pct"/>
            <w:vAlign w:val="center"/>
          </w:tcPr>
          <w:p w14:paraId="04E00371">
            <w:pPr>
              <w:spacing w:line="269" w:lineRule="exact"/>
              <w:jc w:val="center"/>
              <w:rPr>
                <w:szCs w:val="21"/>
              </w:rPr>
            </w:pPr>
            <w:r>
              <w:rPr>
                <w:rFonts w:hint="eastAsia" w:ascii="宋体" w:hAnsi="宋体"/>
                <w:color w:val="000000"/>
                <w:szCs w:val="21"/>
                <w:lang w:val="en-US" w:eastAsia="zh-CN"/>
              </w:rPr>
              <w:t>√</w:t>
            </w:r>
          </w:p>
        </w:tc>
        <w:tc>
          <w:tcPr>
            <w:tcW w:w="628" w:type="pct"/>
            <w:vAlign w:val="center"/>
          </w:tcPr>
          <w:p w14:paraId="262DE31F">
            <w:pPr>
              <w:rPr>
                <w:szCs w:val="21"/>
              </w:rPr>
            </w:pPr>
          </w:p>
        </w:tc>
      </w:tr>
      <w:tr w14:paraId="524D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4E4B9B12">
            <w:pPr>
              <w:spacing w:line="273" w:lineRule="exact"/>
              <w:jc w:val="center"/>
              <w:rPr>
                <w:szCs w:val="21"/>
              </w:rPr>
            </w:pPr>
            <w:r>
              <w:rPr>
                <w:rFonts w:hint="eastAsia" w:ascii="宋体" w:hAnsi="宋体"/>
                <w:color w:val="000000"/>
                <w:szCs w:val="21"/>
              </w:rPr>
              <w:t>5</w:t>
            </w:r>
          </w:p>
        </w:tc>
        <w:tc>
          <w:tcPr>
            <w:tcW w:w="2621" w:type="pct"/>
            <w:vAlign w:val="center"/>
          </w:tcPr>
          <w:p w14:paraId="4A7D0627">
            <w:pPr>
              <w:spacing w:line="275" w:lineRule="exact"/>
              <w:rPr>
                <w:szCs w:val="21"/>
              </w:rPr>
            </w:pPr>
            <w:r>
              <w:rPr>
                <w:rFonts w:hint="eastAsia" w:ascii="宋体" w:hAnsi="宋体"/>
                <w:color w:val="000000"/>
                <w:szCs w:val="21"/>
              </w:rPr>
              <w:t>焊接工艺评定试验</w:t>
            </w:r>
          </w:p>
        </w:tc>
        <w:tc>
          <w:tcPr>
            <w:tcW w:w="664" w:type="pct"/>
            <w:vAlign w:val="center"/>
          </w:tcPr>
          <w:p w14:paraId="703407BF">
            <w:pPr>
              <w:rPr>
                <w:szCs w:val="21"/>
              </w:rPr>
            </w:pPr>
          </w:p>
        </w:tc>
        <w:tc>
          <w:tcPr>
            <w:tcW w:w="797" w:type="pct"/>
            <w:vAlign w:val="center"/>
          </w:tcPr>
          <w:p w14:paraId="3E95685E">
            <w:pPr>
              <w:spacing w:line="265" w:lineRule="exact"/>
              <w:jc w:val="center"/>
              <w:rPr>
                <w:szCs w:val="21"/>
              </w:rPr>
            </w:pPr>
            <w:r>
              <w:rPr>
                <w:rFonts w:hint="eastAsia" w:ascii="宋体" w:hAnsi="宋体"/>
                <w:color w:val="000000"/>
                <w:szCs w:val="21"/>
                <w:lang w:val="en-US" w:eastAsia="zh-CN"/>
              </w:rPr>
              <w:t>√</w:t>
            </w:r>
          </w:p>
        </w:tc>
        <w:tc>
          <w:tcPr>
            <w:tcW w:w="628" w:type="pct"/>
            <w:vAlign w:val="center"/>
          </w:tcPr>
          <w:p w14:paraId="1E49EC23">
            <w:pPr>
              <w:rPr>
                <w:szCs w:val="21"/>
              </w:rPr>
            </w:pPr>
          </w:p>
        </w:tc>
      </w:tr>
      <w:tr w14:paraId="0D93E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30E04B10">
            <w:pPr>
              <w:spacing w:line="258" w:lineRule="exact"/>
              <w:jc w:val="center"/>
              <w:rPr>
                <w:szCs w:val="21"/>
              </w:rPr>
            </w:pPr>
            <w:r>
              <w:rPr>
                <w:rFonts w:hint="eastAsia" w:ascii="宋体" w:hAnsi="宋体"/>
                <w:color w:val="000000"/>
                <w:szCs w:val="21"/>
              </w:rPr>
              <w:t>6</w:t>
            </w:r>
          </w:p>
        </w:tc>
        <w:tc>
          <w:tcPr>
            <w:tcW w:w="2621" w:type="pct"/>
            <w:vAlign w:val="center"/>
          </w:tcPr>
          <w:p w14:paraId="50B87F5D">
            <w:pPr>
              <w:spacing w:line="242" w:lineRule="exact"/>
              <w:rPr>
                <w:szCs w:val="21"/>
              </w:rPr>
            </w:pPr>
            <w:r>
              <w:rPr>
                <w:rFonts w:hint="eastAsia" w:ascii="宋体" w:hAnsi="宋体"/>
                <w:color w:val="000000"/>
                <w:szCs w:val="21"/>
              </w:rPr>
              <w:t>焊接性能评定试验</w:t>
            </w:r>
          </w:p>
        </w:tc>
        <w:tc>
          <w:tcPr>
            <w:tcW w:w="664" w:type="pct"/>
            <w:vAlign w:val="center"/>
          </w:tcPr>
          <w:p w14:paraId="64514B8E">
            <w:pPr>
              <w:rPr>
                <w:szCs w:val="21"/>
              </w:rPr>
            </w:pPr>
          </w:p>
        </w:tc>
        <w:tc>
          <w:tcPr>
            <w:tcW w:w="797" w:type="pct"/>
            <w:vAlign w:val="center"/>
          </w:tcPr>
          <w:p w14:paraId="2C058E1E">
            <w:pPr>
              <w:spacing w:line="269" w:lineRule="exact"/>
              <w:jc w:val="center"/>
              <w:rPr>
                <w:szCs w:val="21"/>
              </w:rPr>
            </w:pPr>
            <w:r>
              <w:rPr>
                <w:rFonts w:hint="eastAsia" w:ascii="宋体" w:hAnsi="宋体"/>
                <w:color w:val="000000"/>
                <w:szCs w:val="21"/>
                <w:lang w:val="en-US" w:eastAsia="zh-CN"/>
              </w:rPr>
              <w:t>√</w:t>
            </w:r>
          </w:p>
        </w:tc>
        <w:tc>
          <w:tcPr>
            <w:tcW w:w="628" w:type="pct"/>
            <w:vAlign w:val="center"/>
          </w:tcPr>
          <w:p w14:paraId="0C744F6B">
            <w:pPr>
              <w:rPr>
                <w:szCs w:val="21"/>
              </w:rPr>
            </w:pPr>
          </w:p>
        </w:tc>
      </w:tr>
      <w:tr w14:paraId="1E9F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7A0AF11D">
            <w:pPr>
              <w:spacing w:line="258" w:lineRule="exact"/>
              <w:jc w:val="center"/>
              <w:rPr>
                <w:szCs w:val="21"/>
              </w:rPr>
            </w:pPr>
            <w:r>
              <w:rPr>
                <w:rFonts w:hint="eastAsia" w:ascii="宋体" w:hAnsi="宋体"/>
                <w:color w:val="000000"/>
                <w:szCs w:val="21"/>
              </w:rPr>
              <w:t>7</w:t>
            </w:r>
          </w:p>
        </w:tc>
        <w:tc>
          <w:tcPr>
            <w:tcW w:w="2621" w:type="pct"/>
            <w:vAlign w:val="center"/>
          </w:tcPr>
          <w:p w14:paraId="2D3FFEDC">
            <w:pPr>
              <w:spacing w:line="251" w:lineRule="exact"/>
              <w:rPr>
                <w:szCs w:val="21"/>
              </w:rPr>
            </w:pPr>
            <w:r>
              <w:rPr>
                <w:rFonts w:hint="eastAsia" w:ascii="宋体" w:hAnsi="宋体"/>
                <w:color w:val="000000"/>
                <w:szCs w:val="21"/>
              </w:rPr>
              <w:t>工厂涂装</w:t>
            </w:r>
          </w:p>
        </w:tc>
        <w:tc>
          <w:tcPr>
            <w:tcW w:w="664" w:type="pct"/>
            <w:vAlign w:val="center"/>
          </w:tcPr>
          <w:p w14:paraId="0827481B">
            <w:pPr>
              <w:rPr>
                <w:szCs w:val="21"/>
              </w:rPr>
            </w:pPr>
          </w:p>
        </w:tc>
        <w:tc>
          <w:tcPr>
            <w:tcW w:w="797" w:type="pct"/>
            <w:vAlign w:val="center"/>
          </w:tcPr>
          <w:p w14:paraId="08E70DC3">
            <w:pPr>
              <w:spacing w:line="265" w:lineRule="exact"/>
              <w:jc w:val="center"/>
              <w:rPr>
                <w:szCs w:val="21"/>
              </w:rPr>
            </w:pPr>
            <w:r>
              <w:rPr>
                <w:rFonts w:hint="eastAsia" w:ascii="宋体" w:hAnsi="宋体"/>
                <w:color w:val="000000"/>
                <w:szCs w:val="21"/>
                <w:lang w:val="en-US" w:eastAsia="zh-CN"/>
              </w:rPr>
              <w:t>√</w:t>
            </w:r>
          </w:p>
        </w:tc>
        <w:tc>
          <w:tcPr>
            <w:tcW w:w="628" w:type="pct"/>
            <w:vAlign w:val="center"/>
          </w:tcPr>
          <w:p w14:paraId="0A7C72E8">
            <w:pPr>
              <w:spacing w:line="244" w:lineRule="exact"/>
              <w:jc w:val="center"/>
              <w:rPr>
                <w:szCs w:val="21"/>
              </w:rPr>
            </w:pPr>
            <w:r>
              <w:rPr>
                <w:rFonts w:hint="eastAsia" w:ascii="宋体" w:hAnsi="宋体"/>
                <w:color w:val="000000"/>
                <w:szCs w:val="21"/>
              </w:rPr>
              <w:t>注1</w:t>
            </w:r>
          </w:p>
        </w:tc>
      </w:tr>
      <w:tr w14:paraId="71D9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1F530646">
            <w:pPr>
              <w:spacing w:line="261" w:lineRule="exact"/>
              <w:jc w:val="center"/>
              <w:rPr>
                <w:szCs w:val="21"/>
              </w:rPr>
            </w:pPr>
            <w:r>
              <w:rPr>
                <w:rFonts w:hint="eastAsia" w:ascii="宋体" w:hAnsi="宋体"/>
                <w:color w:val="000000"/>
                <w:szCs w:val="21"/>
              </w:rPr>
              <w:t>8</w:t>
            </w:r>
          </w:p>
        </w:tc>
        <w:tc>
          <w:tcPr>
            <w:tcW w:w="2621" w:type="pct"/>
            <w:vAlign w:val="center"/>
          </w:tcPr>
          <w:p w14:paraId="336FC211">
            <w:pPr>
              <w:spacing w:line="242" w:lineRule="exact"/>
              <w:rPr>
                <w:szCs w:val="21"/>
              </w:rPr>
            </w:pPr>
            <w:r>
              <w:rPr>
                <w:rFonts w:hint="eastAsia" w:ascii="宋体" w:hAnsi="宋体"/>
                <w:color w:val="000000"/>
                <w:szCs w:val="21"/>
              </w:rPr>
              <w:t>海运、陆运与储存的防锈</w:t>
            </w:r>
          </w:p>
        </w:tc>
        <w:tc>
          <w:tcPr>
            <w:tcW w:w="664" w:type="pct"/>
            <w:vAlign w:val="center"/>
          </w:tcPr>
          <w:p w14:paraId="65C7622D">
            <w:pPr>
              <w:rPr>
                <w:szCs w:val="21"/>
              </w:rPr>
            </w:pPr>
          </w:p>
        </w:tc>
        <w:tc>
          <w:tcPr>
            <w:tcW w:w="797" w:type="pct"/>
            <w:vAlign w:val="center"/>
          </w:tcPr>
          <w:p w14:paraId="1936219A">
            <w:pPr>
              <w:spacing w:line="265" w:lineRule="exact"/>
              <w:jc w:val="center"/>
              <w:rPr>
                <w:szCs w:val="21"/>
              </w:rPr>
            </w:pPr>
            <w:r>
              <w:rPr>
                <w:rFonts w:hint="eastAsia" w:ascii="宋体" w:hAnsi="宋体"/>
                <w:color w:val="000000"/>
                <w:szCs w:val="21"/>
                <w:lang w:val="en-US" w:eastAsia="zh-CN"/>
              </w:rPr>
              <w:t>√</w:t>
            </w:r>
          </w:p>
        </w:tc>
        <w:tc>
          <w:tcPr>
            <w:tcW w:w="628" w:type="pct"/>
            <w:vAlign w:val="center"/>
          </w:tcPr>
          <w:p w14:paraId="51DF81FA">
            <w:pPr>
              <w:rPr>
                <w:szCs w:val="21"/>
              </w:rPr>
            </w:pPr>
          </w:p>
        </w:tc>
      </w:tr>
      <w:tr w14:paraId="41A4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7149A09B">
            <w:pPr>
              <w:spacing w:line="261" w:lineRule="exact"/>
              <w:jc w:val="center"/>
              <w:rPr>
                <w:szCs w:val="21"/>
              </w:rPr>
            </w:pPr>
            <w:r>
              <w:rPr>
                <w:rFonts w:hint="eastAsia" w:ascii="宋体" w:hAnsi="宋体"/>
                <w:color w:val="000000"/>
                <w:szCs w:val="21"/>
              </w:rPr>
              <w:t>9</w:t>
            </w:r>
          </w:p>
        </w:tc>
        <w:tc>
          <w:tcPr>
            <w:tcW w:w="2621" w:type="pct"/>
            <w:vAlign w:val="center"/>
          </w:tcPr>
          <w:p w14:paraId="4D42A7D5">
            <w:pPr>
              <w:spacing w:line="242" w:lineRule="exact"/>
              <w:rPr>
                <w:szCs w:val="21"/>
              </w:rPr>
            </w:pPr>
            <w:r>
              <w:rPr>
                <w:rFonts w:hint="eastAsia" w:ascii="宋体" w:hAnsi="宋体"/>
                <w:color w:val="000000"/>
                <w:szCs w:val="21"/>
              </w:rPr>
              <w:t>包装及运输到交货地点</w:t>
            </w:r>
          </w:p>
        </w:tc>
        <w:tc>
          <w:tcPr>
            <w:tcW w:w="664" w:type="pct"/>
            <w:vAlign w:val="center"/>
          </w:tcPr>
          <w:p w14:paraId="648E06C7">
            <w:pPr>
              <w:rPr>
                <w:szCs w:val="21"/>
              </w:rPr>
            </w:pPr>
          </w:p>
        </w:tc>
        <w:tc>
          <w:tcPr>
            <w:tcW w:w="797" w:type="pct"/>
            <w:vAlign w:val="center"/>
          </w:tcPr>
          <w:p w14:paraId="699E7DE1">
            <w:pPr>
              <w:spacing w:line="265" w:lineRule="exact"/>
              <w:jc w:val="center"/>
              <w:rPr>
                <w:szCs w:val="21"/>
              </w:rPr>
            </w:pPr>
            <w:r>
              <w:rPr>
                <w:rFonts w:hint="eastAsia" w:ascii="宋体" w:hAnsi="宋体"/>
                <w:color w:val="000000"/>
                <w:szCs w:val="21"/>
                <w:lang w:val="en-US" w:eastAsia="zh-CN"/>
              </w:rPr>
              <w:t>√</w:t>
            </w:r>
          </w:p>
        </w:tc>
        <w:tc>
          <w:tcPr>
            <w:tcW w:w="628" w:type="pct"/>
            <w:vAlign w:val="center"/>
          </w:tcPr>
          <w:p w14:paraId="55B48C47">
            <w:pPr>
              <w:rPr>
                <w:szCs w:val="21"/>
              </w:rPr>
            </w:pPr>
          </w:p>
        </w:tc>
      </w:tr>
      <w:tr w14:paraId="6FAE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0" w:hRule="atLeast"/>
          <w:jc w:val="center"/>
        </w:trPr>
        <w:tc>
          <w:tcPr>
            <w:tcW w:w="290" w:type="pct"/>
            <w:vAlign w:val="center"/>
          </w:tcPr>
          <w:p w14:paraId="51CFF1D3">
            <w:pPr>
              <w:spacing w:line="251" w:lineRule="exact"/>
              <w:jc w:val="center"/>
              <w:rPr>
                <w:szCs w:val="21"/>
              </w:rPr>
            </w:pPr>
            <w:r>
              <w:rPr>
                <w:rFonts w:hint="eastAsia" w:ascii="宋体" w:hAnsi="宋体"/>
                <w:color w:val="000000"/>
                <w:szCs w:val="21"/>
              </w:rPr>
              <w:t>10</w:t>
            </w:r>
          </w:p>
        </w:tc>
        <w:tc>
          <w:tcPr>
            <w:tcW w:w="2621" w:type="pct"/>
          </w:tcPr>
          <w:p w14:paraId="51A41C69">
            <w:pPr>
              <w:spacing w:line="275" w:lineRule="exact"/>
              <w:rPr>
                <w:szCs w:val="21"/>
              </w:rPr>
            </w:pPr>
            <w:r>
              <w:rPr>
                <w:rFonts w:hint="eastAsia" w:ascii="宋体" w:hAnsi="宋体"/>
                <w:color w:val="000000"/>
                <w:szCs w:val="21"/>
              </w:rPr>
              <w:t>审查TCC的相关文件</w:t>
            </w:r>
          </w:p>
        </w:tc>
        <w:tc>
          <w:tcPr>
            <w:tcW w:w="664" w:type="pct"/>
            <w:vAlign w:val="center"/>
          </w:tcPr>
          <w:p w14:paraId="637A1C38">
            <w:pPr>
              <w:rPr>
                <w:szCs w:val="21"/>
              </w:rPr>
            </w:pPr>
          </w:p>
        </w:tc>
        <w:tc>
          <w:tcPr>
            <w:tcW w:w="797" w:type="pct"/>
            <w:vAlign w:val="center"/>
          </w:tcPr>
          <w:p w14:paraId="2CECCEC3">
            <w:pPr>
              <w:spacing w:line="265" w:lineRule="exact"/>
              <w:jc w:val="center"/>
              <w:rPr>
                <w:szCs w:val="21"/>
              </w:rPr>
            </w:pPr>
            <w:r>
              <w:rPr>
                <w:rFonts w:hint="eastAsia" w:ascii="宋体" w:hAnsi="宋体"/>
                <w:color w:val="000000"/>
                <w:szCs w:val="21"/>
                <w:lang w:val="en-US" w:eastAsia="zh-CN"/>
              </w:rPr>
              <w:t>√</w:t>
            </w:r>
          </w:p>
        </w:tc>
        <w:tc>
          <w:tcPr>
            <w:tcW w:w="628" w:type="pct"/>
            <w:vAlign w:val="center"/>
          </w:tcPr>
          <w:p w14:paraId="5B9D02AF">
            <w:pPr>
              <w:rPr>
                <w:szCs w:val="21"/>
              </w:rPr>
            </w:pPr>
          </w:p>
        </w:tc>
      </w:tr>
      <w:tr w14:paraId="2883D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83" w:hRule="atLeast"/>
          <w:jc w:val="center"/>
        </w:trPr>
        <w:tc>
          <w:tcPr>
            <w:tcW w:w="290" w:type="pct"/>
            <w:vAlign w:val="center"/>
          </w:tcPr>
          <w:p w14:paraId="00E61494">
            <w:pPr>
              <w:spacing w:line="251" w:lineRule="exact"/>
              <w:jc w:val="center"/>
              <w:rPr>
                <w:szCs w:val="21"/>
              </w:rPr>
            </w:pPr>
            <w:r>
              <w:rPr>
                <w:rFonts w:hint="eastAsia" w:ascii="宋体" w:hAnsi="宋体"/>
                <w:color w:val="000000"/>
                <w:szCs w:val="21"/>
              </w:rPr>
              <w:t>11</w:t>
            </w:r>
          </w:p>
        </w:tc>
        <w:tc>
          <w:tcPr>
            <w:tcW w:w="2621" w:type="pct"/>
          </w:tcPr>
          <w:p w14:paraId="3905243D">
            <w:pPr>
              <w:spacing w:line="300" w:lineRule="exact"/>
              <w:ind w:right="340"/>
              <w:rPr>
                <w:szCs w:val="21"/>
              </w:rPr>
            </w:pPr>
            <w:r>
              <w:rPr>
                <w:rFonts w:hint="eastAsia" w:ascii="宋体" w:hAnsi="宋体"/>
                <w:color w:val="000000"/>
                <w:szCs w:val="21"/>
              </w:rPr>
              <w:t>本请购文件及其适用标准与规范、附件、规定、</w:t>
            </w:r>
          </w:p>
          <w:p w14:paraId="4FEFA1C4">
            <w:pPr>
              <w:spacing w:line="271" w:lineRule="exact"/>
              <w:rPr>
                <w:szCs w:val="21"/>
              </w:rPr>
            </w:pPr>
            <w:r>
              <w:rPr>
                <w:rFonts w:hint="eastAsia" w:ascii="宋体" w:hAnsi="宋体"/>
                <w:color w:val="000000"/>
                <w:szCs w:val="21"/>
              </w:rPr>
              <w:t>图纸中直接或间接指定的，需要卖方完成的其</w:t>
            </w:r>
          </w:p>
          <w:p w14:paraId="4DCCC61E">
            <w:pPr>
              <w:spacing w:line="280" w:lineRule="exact"/>
              <w:rPr>
                <w:szCs w:val="21"/>
              </w:rPr>
            </w:pPr>
            <w:r>
              <w:rPr>
                <w:rFonts w:hint="eastAsia" w:ascii="宋体" w:hAnsi="宋体"/>
                <w:color w:val="000000"/>
                <w:szCs w:val="21"/>
              </w:rPr>
              <w:t>他工作</w:t>
            </w:r>
          </w:p>
        </w:tc>
        <w:tc>
          <w:tcPr>
            <w:tcW w:w="664" w:type="pct"/>
            <w:vAlign w:val="center"/>
          </w:tcPr>
          <w:p w14:paraId="0DE523D1">
            <w:pPr>
              <w:rPr>
                <w:szCs w:val="21"/>
              </w:rPr>
            </w:pPr>
          </w:p>
        </w:tc>
        <w:tc>
          <w:tcPr>
            <w:tcW w:w="797" w:type="pct"/>
            <w:vAlign w:val="center"/>
          </w:tcPr>
          <w:p w14:paraId="57A67638">
            <w:pPr>
              <w:spacing w:line="279" w:lineRule="exact"/>
              <w:jc w:val="center"/>
              <w:rPr>
                <w:szCs w:val="21"/>
              </w:rPr>
            </w:pPr>
            <w:r>
              <w:rPr>
                <w:rFonts w:hint="eastAsia" w:ascii="宋体" w:hAnsi="宋体"/>
                <w:color w:val="000000"/>
                <w:szCs w:val="21"/>
                <w:lang w:val="en-US" w:eastAsia="zh-CN"/>
              </w:rPr>
              <w:t>√</w:t>
            </w:r>
          </w:p>
        </w:tc>
        <w:tc>
          <w:tcPr>
            <w:tcW w:w="628" w:type="pct"/>
            <w:vAlign w:val="center"/>
          </w:tcPr>
          <w:p w14:paraId="353F2B86">
            <w:pPr>
              <w:rPr>
                <w:szCs w:val="21"/>
              </w:rPr>
            </w:pPr>
          </w:p>
        </w:tc>
      </w:tr>
      <w:tr w14:paraId="3AB77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0" w:hRule="atLeast"/>
          <w:jc w:val="center"/>
        </w:trPr>
        <w:tc>
          <w:tcPr>
            <w:tcW w:w="290" w:type="pct"/>
            <w:vAlign w:val="center"/>
          </w:tcPr>
          <w:p w14:paraId="2F258837">
            <w:pPr>
              <w:spacing w:line="251" w:lineRule="exact"/>
              <w:jc w:val="center"/>
              <w:rPr>
                <w:szCs w:val="21"/>
              </w:rPr>
            </w:pPr>
            <w:r>
              <w:rPr>
                <w:rFonts w:hint="eastAsia" w:ascii="宋体" w:hAnsi="宋体"/>
                <w:color w:val="000000"/>
                <w:szCs w:val="21"/>
              </w:rPr>
              <w:t>12</w:t>
            </w:r>
          </w:p>
        </w:tc>
        <w:tc>
          <w:tcPr>
            <w:tcW w:w="2621" w:type="pct"/>
          </w:tcPr>
          <w:p w14:paraId="604AB187">
            <w:pPr>
              <w:spacing w:before="36" w:line="236" w:lineRule="exact"/>
              <w:rPr>
                <w:szCs w:val="21"/>
              </w:rPr>
            </w:pPr>
            <w:r>
              <w:rPr>
                <w:rFonts w:hint="eastAsia" w:ascii="宋体" w:hAnsi="宋体"/>
                <w:color w:val="000000"/>
                <w:szCs w:val="21"/>
              </w:rPr>
              <w:t>现场安装</w:t>
            </w:r>
          </w:p>
        </w:tc>
        <w:tc>
          <w:tcPr>
            <w:tcW w:w="664" w:type="pct"/>
            <w:vAlign w:val="center"/>
          </w:tcPr>
          <w:p w14:paraId="3528066E">
            <w:pPr>
              <w:spacing w:line="279" w:lineRule="exact"/>
              <w:jc w:val="center"/>
              <w:rPr>
                <w:szCs w:val="21"/>
              </w:rPr>
            </w:pPr>
            <w:r>
              <w:rPr>
                <w:rFonts w:hint="eastAsia" w:ascii="宋体" w:hAnsi="宋体"/>
                <w:color w:val="000000"/>
                <w:szCs w:val="21"/>
                <w:lang w:val="en-US" w:eastAsia="zh-CN"/>
              </w:rPr>
              <w:t>√</w:t>
            </w:r>
          </w:p>
        </w:tc>
        <w:tc>
          <w:tcPr>
            <w:tcW w:w="797" w:type="pct"/>
            <w:vAlign w:val="center"/>
          </w:tcPr>
          <w:p w14:paraId="22DC9BC8">
            <w:pPr>
              <w:spacing w:line="265" w:lineRule="exact"/>
              <w:jc w:val="center"/>
              <w:rPr>
                <w:szCs w:val="21"/>
              </w:rPr>
            </w:pPr>
            <w:r>
              <w:rPr>
                <w:rFonts w:hint="eastAsia" w:ascii="宋体" w:hAnsi="宋体"/>
                <w:color w:val="000000"/>
                <w:szCs w:val="21"/>
                <w:lang w:val="en-US" w:eastAsia="zh-CN"/>
              </w:rPr>
              <w:t>√</w:t>
            </w:r>
          </w:p>
        </w:tc>
        <w:tc>
          <w:tcPr>
            <w:tcW w:w="628" w:type="pct"/>
            <w:vAlign w:val="center"/>
          </w:tcPr>
          <w:p w14:paraId="42F3C9DD">
            <w:pPr>
              <w:spacing w:line="244" w:lineRule="exact"/>
              <w:jc w:val="center"/>
              <w:rPr>
                <w:szCs w:val="21"/>
              </w:rPr>
            </w:pPr>
            <w:r>
              <w:rPr>
                <w:rFonts w:hint="eastAsia" w:ascii="宋体" w:hAnsi="宋体"/>
                <w:color w:val="000000"/>
                <w:szCs w:val="21"/>
              </w:rPr>
              <w:t>注2</w:t>
            </w:r>
          </w:p>
        </w:tc>
      </w:tr>
      <w:tr w14:paraId="2E58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0" w:hRule="atLeast"/>
          <w:jc w:val="center"/>
        </w:trPr>
        <w:tc>
          <w:tcPr>
            <w:tcW w:w="290" w:type="pct"/>
            <w:vAlign w:val="center"/>
          </w:tcPr>
          <w:p w14:paraId="4D8BE7C8">
            <w:pPr>
              <w:spacing w:line="251" w:lineRule="exact"/>
              <w:jc w:val="center"/>
              <w:rPr>
                <w:szCs w:val="21"/>
              </w:rPr>
            </w:pPr>
            <w:r>
              <w:rPr>
                <w:rFonts w:hint="eastAsia" w:ascii="宋体" w:hAnsi="宋体"/>
                <w:color w:val="000000"/>
                <w:szCs w:val="21"/>
              </w:rPr>
              <w:t>13</w:t>
            </w:r>
          </w:p>
        </w:tc>
        <w:tc>
          <w:tcPr>
            <w:tcW w:w="2621" w:type="pct"/>
          </w:tcPr>
          <w:p w14:paraId="6AEAF0AD">
            <w:pPr>
              <w:spacing w:before="28" w:line="242" w:lineRule="exact"/>
              <w:rPr>
                <w:szCs w:val="21"/>
              </w:rPr>
            </w:pPr>
            <w:r>
              <w:rPr>
                <w:rFonts w:hint="eastAsia" w:ascii="宋体" w:hAnsi="宋体"/>
                <w:color w:val="000000"/>
                <w:szCs w:val="21"/>
              </w:rPr>
              <w:t>现场运行测试</w:t>
            </w:r>
          </w:p>
        </w:tc>
        <w:tc>
          <w:tcPr>
            <w:tcW w:w="664" w:type="pct"/>
            <w:vAlign w:val="center"/>
          </w:tcPr>
          <w:p w14:paraId="4685209D">
            <w:pPr>
              <w:spacing w:line="269" w:lineRule="exact"/>
              <w:jc w:val="center"/>
              <w:rPr>
                <w:szCs w:val="21"/>
              </w:rPr>
            </w:pPr>
            <w:r>
              <w:rPr>
                <w:rFonts w:hint="eastAsia" w:ascii="宋体" w:hAnsi="宋体"/>
                <w:color w:val="000000"/>
                <w:szCs w:val="21"/>
                <w:lang w:val="en-US" w:eastAsia="zh-CN"/>
              </w:rPr>
              <w:t>√</w:t>
            </w:r>
          </w:p>
        </w:tc>
        <w:tc>
          <w:tcPr>
            <w:tcW w:w="797" w:type="pct"/>
            <w:vAlign w:val="center"/>
          </w:tcPr>
          <w:p w14:paraId="2F9DF45B">
            <w:pPr>
              <w:spacing w:line="265" w:lineRule="exact"/>
              <w:jc w:val="center"/>
              <w:rPr>
                <w:szCs w:val="21"/>
              </w:rPr>
            </w:pPr>
            <w:r>
              <w:rPr>
                <w:rFonts w:hint="eastAsia" w:ascii="宋体" w:hAnsi="宋体"/>
                <w:color w:val="000000"/>
                <w:szCs w:val="21"/>
                <w:lang w:val="en-US" w:eastAsia="zh-CN"/>
              </w:rPr>
              <w:t>√</w:t>
            </w:r>
          </w:p>
        </w:tc>
        <w:tc>
          <w:tcPr>
            <w:tcW w:w="628" w:type="pct"/>
            <w:vAlign w:val="center"/>
          </w:tcPr>
          <w:p w14:paraId="654A69C0">
            <w:pPr>
              <w:spacing w:line="231" w:lineRule="exact"/>
              <w:jc w:val="center"/>
              <w:rPr>
                <w:szCs w:val="21"/>
              </w:rPr>
            </w:pPr>
            <w:r>
              <w:rPr>
                <w:rFonts w:hint="eastAsia" w:ascii="宋体" w:hAnsi="宋体"/>
                <w:color w:val="000000"/>
                <w:szCs w:val="21"/>
              </w:rPr>
              <w:t>注2</w:t>
            </w:r>
          </w:p>
        </w:tc>
      </w:tr>
      <w:tr w14:paraId="7BA60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0" w:hRule="atLeast"/>
          <w:jc w:val="center"/>
        </w:trPr>
        <w:tc>
          <w:tcPr>
            <w:tcW w:w="290" w:type="pct"/>
            <w:vAlign w:val="center"/>
          </w:tcPr>
          <w:p w14:paraId="6AC403EB">
            <w:pPr>
              <w:spacing w:line="251" w:lineRule="exact"/>
              <w:jc w:val="center"/>
              <w:rPr>
                <w:szCs w:val="21"/>
              </w:rPr>
            </w:pPr>
            <w:r>
              <w:rPr>
                <w:rFonts w:hint="eastAsia" w:ascii="宋体" w:hAnsi="宋体"/>
                <w:color w:val="000000"/>
                <w:szCs w:val="21"/>
              </w:rPr>
              <w:t>14</w:t>
            </w:r>
          </w:p>
        </w:tc>
        <w:tc>
          <w:tcPr>
            <w:tcW w:w="2621" w:type="pct"/>
          </w:tcPr>
          <w:p w14:paraId="39EF89DB">
            <w:pPr>
              <w:spacing w:line="242" w:lineRule="exact"/>
              <w:rPr>
                <w:szCs w:val="21"/>
              </w:rPr>
            </w:pPr>
            <w:r>
              <w:rPr>
                <w:rFonts w:hint="eastAsia" w:ascii="宋体" w:hAnsi="宋体"/>
                <w:color w:val="000000"/>
                <w:szCs w:val="21"/>
              </w:rPr>
              <w:t>工程及工程资料移交（深度需满足数字化交付）</w:t>
            </w:r>
          </w:p>
        </w:tc>
        <w:tc>
          <w:tcPr>
            <w:tcW w:w="664" w:type="pct"/>
            <w:vAlign w:val="center"/>
          </w:tcPr>
          <w:p w14:paraId="659B1622">
            <w:pPr>
              <w:rPr>
                <w:szCs w:val="21"/>
              </w:rPr>
            </w:pPr>
          </w:p>
        </w:tc>
        <w:tc>
          <w:tcPr>
            <w:tcW w:w="797" w:type="pct"/>
            <w:vAlign w:val="center"/>
          </w:tcPr>
          <w:p w14:paraId="2959F5AA">
            <w:pPr>
              <w:spacing w:line="279" w:lineRule="exact"/>
              <w:jc w:val="center"/>
              <w:rPr>
                <w:szCs w:val="21"/>
              </w:rPr>
            </w:pPr>
            <w:r>
              <w:rPr>
                <w:rFonts w:hint="eastAsia" w:ascii="宋体" w:hAnsi="宋体"/>
                <w:color w:val="000000"/>
                <w:szCs w:val="21"/>
                <w:lang w:val="en-US" w:eastAsia="zh-CN"/>
              </w:rPr>
              <w:t>√</w:t>
            </w:r>
          </w:p>
        </w:tc>
        <w:tc>
          <w:tcPr>
            <w:tcW w:w="628" w:type="pct"/>
            <w:vAlign w:val="center"/>
          </w:tcPr>
          <w:p w14:paraId="35C64D9F">
            <w:pPr>
              <w:rPr>
                <w:szCs w:val="21"/>
              </w:rPr>
            </w:pPr>
          </w:p>
        </w:tc>
      </w:tr>
      <w:tr w14:paraId="67B8A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20" w:hRule="atLeast"/>
          <w:jc w:val="center"/>
        </w:trPr>
        <w:tc>
          <w:tcPr>
            <w:tcW w:w="290" w:type="pct"/>
            <w:vAlign w:val="center"/>
          </w:tcPr>
          <w:p w14:paraId="39C17705">
            <w:pPr>
              <w:spacing w:line="251" w:lineRule="exact"/>
              <w:jc w:val="center"/>
              <w:rPr>
                <w:szCs w:val="21"/>
              </w:rPr>
            </w:pPr>
            <w:r>
              <w:rPr>
                <w:rFonts w:hint="eastAsia" w:ascii="宋体" w:hAnsi="宋体"/>
                <w:color w:val="000000"/>
                <w:szCs w:val="21"/>
              </w:rPr>
              <w:t>15</w:t>
            </w:r>
          </w:p>
        </w:tc>
        <w:tc>
          <w:tcPr>
            <w:tcW w:w="2621" w:type="pct"/>
          </w:tcPr>
          <w:p w14:paraId="440072C6">
            <w:pPr>
              <w:spacing w:line="271" w:lineRule="exact"/>
              <w:rPr>
                <w:szCs w:val="21"/>
              </w:rPr>
            </w:pPr>
            <w:r>
              <w:rPr>
                <w:rFonts w:hint="eastAsia" w:ascii="宋体" w:hAnsi="宋体"/>
                <w:color w:val="000000"/>
                <w:szCs w:val="21"/>
              </w:rPr>
              <w:t>开车服务，提供合同装置在预试车、试车、开</w:t>
            </w:r>
          </w:p>
          <w:p w14:paraId="08B38254">
            <w:pPr>
              <w:spacing w:line="300" w:lineRule="exact"/>
              <w:rPr>
                <w:szCs w:val="21"/>
              </w:rPr>
            </w:pPr>
            <w:r>
              <w:rPr>
                <w:rFonts w:hint="eastAsia" w:ascii="宋体" w:hAnsi="宋体"/>
                <w:color w:val="000000"/>
                <w:szCs w:val="21"/>
              </w:rPr>
              <w:t>车、性能考核过程中的技术支持</w:t>
            </w:r>
          </w:p>
        </w:tc>
        <w:tc>
          <w:tcPr>
            <w:tcW w:w="664" w:type="pct"/>
            <w:vAlign w:val="center"/>
          </w:tcPr>
          <w:p w14:paraId="4CBEAEA0">
            <w:pPr>
              <w:rPr>
                <w:szCs w:val="21"/>
              </w:rPr>
            </w:pPr>
          </w:p>
        </w:tc>
        <w:tc>
          <w:tcPr>
            <w:tcW w:w="797" w:type="pct"/>
            <w:vAlign w:val="center"/>
          </w:tcPr>
          <w:p w14:paraId="161AFA20">
            <w:pPr>
              <w:spacing w:line="292" w:lineRule="exact"/>
              <w:jc w:val="center"/>
              <w:rPr>
                <w:szCs w:val="21"/>
              </w:rPr>
            </w:pPr>
            <w:r>
              <w:rPr>
                <w:rFonts w:hint="eastAsia" w:ascii="宋体" w:hAnsi="宋体"/>
                <w:color w:val="000000"/>
                <w:szCs w:val="21"/>
                <w:lang w:val="en-US" w:eastAsia="zh-CN"/>
              </w:rPr>
              <w:t>√</w:t>
            </w:r>
          </w:p>
        </w:tc>
        <w:tc>
          <w:tcPr>
            <w:tcW w:w="628" w:type="pct"/>
            <w:vAlign w:val="center"/>
          </w:tcPr>
          <w:p w14:paraId="7F53C598">
            <w:pPr>
              <w:rPr>
                <w:szCs w:val="21"/>
              </w:rPr>
            </w:pPr>
          </w:p>
        </w:tc>
      </w:tr>
    </w:tbl>
    <w:p w14:paraId="588AC691">
      <w:pPr>
        <w:spacing w:after="88" w:line="298" w:lineRule="exact"/>
        <w:ind w:firstLine="20"/>
        <w:rPr>
          <w:szCs w:val="21"/>
        </w:rPr>
      </w:pPr>
      <w:r>
        <w:rPr>
          <w:color w:val="000000"/>
          <w:szCs w:val="21"/>
        </w:rPr>
        <w:t>注1：工厂指卖方的制造车间；</w:t>
      </w:r>
    </w:p>
    <w:p w14:paraId="59307DFB">
      <w:pPr>
        <w:spacing w:after="128" w:line="365" w:lineRule="exact"/>
        <w:ind w:firstLine="400"/>
        <w:rPr>
          <w:szCs w:val="21"/>
        </w:rPr>
      </w:pPr>
      <w:r>
        <w:rPr>
          <w:color w:val="000000"/>
          <w:szCs w:val="21"/>
        </w:rPr>
        <w:t>2：卖方指导。</w:t>
      </w:r>
    </w:p>
    <w:p w14:paraId="23470BB5">
      <w:pPr>
        <w:spacing w:after="94" w:line="298" w:lineRule="exact"/>
        <w:ind w:firstLine="20"/>
        <w:rPr>
          <w:szCs w:val="21"/>
        </w:rPr>
      </w:pPr>
      <w:r>
        <w:rPr>
          <w:color w:val="000000"/>
          <w:szCs w:val="21"/>
        </w:rPr>
        <w:t>（1）卖方设计工作范围需要提供以下设计图纸文件资料，其中打</w:t>
      </w:r>
      <w:r>
        <w:rPr>
          <w:rFonts w:hint="eastAsia" w:ascii="宋体" w:hAnsi="宋体"/>
          <w:color w:val="000000"/>
          <w:szCs w:val="21"/>
          <w:lang w:val="en-US" w:eastAsia="zh-CN"/>
        </w:rPr>
        <w:t>√</w:t>
      </w:r>
      <w:r>
        <w:rPr>
          <w:color w:val="000000"/>
          <w:szCs w:val="21"/>
        </w:rPr>
        <w:t>的项目需在投标阶段提供：</w:t>
      </w:r>
    </w:p>
    <w:p w14:paraId="4298FB73">
      <w:pPr>
        <w:spacing w:after="121" w:line="331" w:lineRule="exact"/>
        <w:ind w:firstLine="20"/>
        <w:rPr>
          <w:szCs w:val="21"/>
        </w:rPr>
      </w:pPr>
      <w:r>
        <w:rPr>
          <w:color w:val="000000"/>
          <w:szCs w:val="21"/>
        </w:rPr>
        <w:t>-</w:t>
      </w:r>
      <w:r>
        <w:rPr>
          <w:color w:val="000000"/>
          <w:szCs w:val="21"/>
        </w:rPr>
        <w:tab/>
      </w:r>
      <w:r>
        <w:rPr>
          <w:color w:val="000000"/>
          <w:szCs w:val="21"/>
        </w:rPr>
        <w:t>膜过滤器总图（包括外形、安装尺寸、载荷等）；（</w:t>
      </w:r>
      <w:r>
        <w:rPr>
          <w:rFonts w:hint="eastAsia" w:ascii="宋体" w:hAnsi="宋体"/>
          <w:color w:val="000000"/>
          <w:szCs w:val="21"/>
          <w:lang w:val="en-US" w:eastAsia="zh-CN"/>
        </w:rPr>
        <w:t>√</w:t>
      </w:r>
      <w:r>
        <w:rPr>
          <w:color w:val="000000"/>
          <w:szCs w:val="21"/>
        </w:rPr>
        <w:t>）</w:t>
      </w:r>
    </w:p>
    <w:p w14:paraId="6E165DBA">
      <w:pPr>
        <w:spacing w:after="124" w:line="365" w:lineRule="exact"/>
        <w:ind w:firstLine="20"/>
        <w:rPr>
          <w:szCs w:val="21"/>
        </w:rPr>
      </w:pPr>
      <w:r>
        <w:rPr>
          <w:color w:val="000000"/>
          <w:szCs w:val="21"/>
        </w:rPr>
        <w:t>（2）其他文件</w:t>
      </w:r>
    </w:p>
    <w:p w14:paraId="2CB3D1A8">
      <w:pPr>
        <w:pStyle w:val="48"/>
        <w:spacing w:before="31"/>
        <w:ind w:firstLine="420"/>
        <w:rPr>
          <w:color w:val="000000"/>
          <w:sz w:val="21"/>
          <w:szCs w:val="21"/>
        </w:rPr>
      </w:pPr>
      <w:r>
        <w:rPr>
          <w:color w:val="000000"/>
          <w:sz w:val="21"/>
          <w:szCs w:val="21"/>
        </w:rPr>
        <w:t>供货清单及分供货厂商；（</w:t>
      </w:r>
      <w:r>
        <w:rPr>
          <w:rFonts w:hint="eastAsia" w:ascii="宋体" w:hAnsi="宋体"/>
          <w:color w:val="000000"/>
          <w:szCs w:val="21"/>
          <w:lang w:val="en-US" w:eastAsia="zh-CN"/>
        </w:rPr>
        <w:t>√</w:t>
      </w:r>
      <w:r>
        <w:rPr>
          <w:color w:val="000000"/>
          <w:sz w:val="21"/>
          <w:szCs w:val="21"/>
        </w:rPr>
        <w:t>）</w:t>
      </w:r>
    </w:p>
    <w:p w14:paraId="1BB81879">
      <w:pPr>
        <w:spacing w:after="134" w:line="386" w:lineRule="exact"/>
        <w:ind w:firstLine="420" w:firstLineChars="200"/>
        <w:rPr>
          <w:szCs w:val="21"/>
        </w:rPr>
      </w:pPr>
      <w:r>
        <w:rPr>
          <w:color w:val="000000"/>
          <w:szCs w:val="21"/>
        </w:rPr>
        <w:t>随机备品备件；（</w:t>
      </w:r>
      <w:r>
        <w:rPr>
          <w:rFonts w:hint="eastAsia" w:ascii="宋体" w:hAnsi="宋体"/>
          <w:color w:val="000000"/>
          <w:szCs w:val="21"/>
          <w:lang w:val="en-US" w:eastAsia="zh-CN"/>
        </w:rPr>
        <w:t>√</w:t>
      </w:r>
      <w:r>
        <w:rPr>
          <w:color w:val="000000"/>
          <w:szCs w:val="21"/>
        </w:rPr>
        <w:t>）</w:t>
      </w:r>
    </w:p>
    <w:p w14:paraId="7B6FA012">
      <w:pPr>
        <w:spacing w:after="124" w:line="335" w:lineRule="exact"/>
        <w:rPr>
          <w:szCs w:val="21"/>
        </w:rPr>
      </w:pPr>
      <w:r>
        <w:rPr>
          <w:color w:val="000000"/>
          <w:szCs w:val="21"/>
        </w:rPr>
        <w:t>-</w:t>
      </w:r>
      <w:r>
        <w:rPr>
          <w:color w:val="000000"/>
          <w:szCs w:val="21"/>
        </w:rPr>
        <w:tab/>
      </w:r>
      <w:r>
        <w:rPr>
          <w:color w:val="000000"/>
          <w:szCs w:val="21"/>
        </w:rPr>
        <w:t>质保期后两年所需备品备件清单。（</w:t>
      </w:r>
      <w:r>
        <w:rPr>
          <w:rFonts w:hint="eastAsia" w:ascii="宋体" w:hAnsi="宋体"/>
          <w:color w:val="000000"/>
          <w:szCs w:val="21"/>
          <w:lang w:val="en-US" w:eastAsia="zh-CN"/>
        </w:rPr>
        <w:t>√</w:t>
      </w:r>
      <w:r>
        <w:rPr>
          <w:color w:val="000000"/>
          <w:szCs w:val="21"/>
        </w:rPr>
        <w:t>）</w:t>
      </w:r>
    </w:p>
    <w:p w14:paraId="5C797890">
      <w:pPr>
        <w:spacing w:after="100" w:line="335" w:lineRule="exact"/>
        <w:rPr>
          <w:szCs w:val="21"/>
        </w:rPr>
      </w:pPr>
      <w:r>
        <w:rPr>
          <w:color w:val="000000"/>
          <w:szCs w:val="21"/>
        </w:rPr>
        <w:t>-</w:t>
      </w:r>
      <w:r>
        <w:rPr>
          <w:color w:val="000000"/>
          <w:szCs w:val="21"/>
        </w:rPr>
        <w:tab/>
      </w:r>
      <w:r>
        <w:rPr>
          <w:color w:val="000000"/>
          <w:szCs w:val="21"/>
        </w:rPr>
        <w:t>有关检验、试验报告和完整的产品质量保证书。</w:t>
      </w:r>
    </w:p>
    <w:p w14:paraId="3F353EFC">
      <w:pPr>
        <w:spacing w:after="104" w:line="352" w:lineRule="exact"/>
        <w:rPr>
          <w:szCs w:val="21"/>
        </w:rPr>
      </w:pPr>
      <w:r>
        <w:rPr>
          <w:color w:val="000000"/>
          <w:szCs w:val="21"/>
        </w:rPr>
        <w:t>-</w:t>
      </w:r>
      <w:r>
        <w:rPr>
          <w:color w:val="000000"/>
          <w:szCs w:val="21"/>
        </w:rPr>
        <w:tab/>
      </w:r>
      <w:r>
        <w:rPr>
          <w:color w:val="000000"/>
          <w:szCs w:val="21"/>
        </w:rPr>
        <w:t>出厂检验报告</w:t>
      </w:r>
    </w:p>
    <w:p w14:paraId="2902976D">
      <w:pPr>
        <w:spacing w:after="104" w:line="319" w:lineRule="exact"/>
        <w:rPr>
          <w:szCs w:val="21"/>
        </w:rPr>
      </w:pPr>
      <w:r>
        <w:rPr>
          <w:color w:val="000000"/>
          <w:szCs w:val="21"/>
        </w:rPr>
        <w:t>-</w:t>
      </w:r>
      <w:r>
        <w:rPr>
          <w:color w:val="000000"/>
          <w:szCs w:val="21"/>
        </w:rPr>
        <w:tab/>
      </w:r>
      <w:r>
        <w:rPr>
          <w:color w:val="000000"/>
          <w:szCs w:val="21"/>
        </w:rPr>
        <w:t>材质证明书复印件</w:t>
      </w:r>
    </w:p>
    <w:p w14:paraId="3D035C3D">
      <w:pPr>
        <w:spacing w:after="100" w:line="352" w:lineRule="exact"/>
        <w:rPr>
          <w:szCs w:val="21"/>
        </w:rPr>
      </w:pPr>
      <w:r>
        <w:rPr>
          <w:color w:val="000000"/>
          <w:szCs w:val="21"/>
        </w:rPr>
        <w:t>-</w:t>
      </w:r>
      <w:r>
        <w:rPr>
          <w:color w:val="000000"/>
          <w:szCs w:val="21"/>
        </w:rPr>
        <w:tab/>
      </w:r>
      <w:r>
        <w:rPr>
          <w:color w:val="000000"/>
          <w:szCs w:val="21"/>
        </w:rPr>
        <w:t>产品合格证</w:t>
      </w:r>
    </w:p>
    <w:p w14:paraId="787D6E90">
      <w:pPr>
        <w:spacing w:after="84" w:line="335" w:lineRule="exact"/>
        <w:rPr>
          <w:szCs w:val="21"/>
        </w:rPr>
      </w:pPr>
      <w:r>
        <w:rPr>
          <w:color w:val="000000"/>
          <w:szCs w:val="21"/>
        </w:rPr>
        <w:t>（3）卖方提供工程设计和工程服务，包括技术文件，制造，运输，安装指导，试车、操作培训和维护服务；</w:t>
      </w:r>
    </w:p>
    <w:p w14:paraId="53601DBA">
      <w:pPr>
        <w:spacing w:after="104" w:line="335" w:lineRule="exact"/>
        <w:rPr>
          <w:szCs w:val="21"/>
        </w:rPr>
      </w:pPr>
      <w:r>
        <w:rPr>
          <w:color w:val="000000"/>
          <w:szCs w:val="21"/>
        </w:rPr>
        <w:t>（4）卖方在本合同的供货范围内提供必要的专用工具（若有）。专用工具的定义是为保证卖方所供设备和材料的正常操作或维护维修所必须使用的非通用性的工具或器具；</w:t>
      </w:r>
    </w:p>
    <w:p w14:paraId="6A3EF65D">
      <w:pPr>
        <w:spacing w:after="117" w:line="335" w:lineRule="exact"/>
        <w:rPr>
          <w:color w:val="000000"/>
          <w:szCs w:val="21"/>
        </w:rPr>
      </w:pPr>
      <w:r>
        <w:rPr>
          <w:color w:val="000000"/>
          <w:szCs w:val="21"/>
        </w:rPr>
        <w:t>（5）卖方应确保供货范围完整，以能完全满足用户在规定的现场气候条件下安装、正常稳定运行要求为原则，若在安装、调试、运行中发现缺项者，由卖方补充。</w:t>
      </w:r>
    </w:p>
    <w:p w14:paraId="0B46C949">
      <w:pPr>
        <w:pStyle w:val="50"/>
        <w:spacing w:before="156" w:after="156"/>
      </w:pPr>
      <w:bookmarkStart w:id="20" w:name="_Toc104886620"/>
      <w:r>
        <w:rPr>
          <w:rFonts w:hint="eastAsia"/>
        </w:rPr>
        <w:t>供货范围一览表</w:t>
      </w:r>
      <w:bookmarkEnd w:id="20"/>
    </w:p>
    <w:p w14:paraId="55D02600">
      <w:pPr>
        <w:pStyle w:val="51"/>
        <w:spacing w:before="31"/>
        <w:rPr>
          <w:b/>
          <w:lang w:val="en-GB"/>
        </w:rPr>
      </w:pPr>
      <w:bookmarkStart w:id="21" w:name="_Toc104886621"/>
      <w:r>
        <w:rPr>
          <w:rFonts w:hint="eastAsia"/>
        </w:rPr>
        <w:t>过滤器</w:t>
      </w:r>
      <w:bookmarkEnd w:id="21"/>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56" w:type="dxa"/>
          <w:bottom w:w="0" w:type="dxa"/>
          <w:right w:w="56" w:type="dxa"/>
        </w:tblCellMar>
      </w:tblPr>
      <w:tblGrid>
        <w:gridCol w:w="765"/>
        <w:gridCol w:w="2896"/>
        <w:gridCol w:w="1221"/>
        <w:gridCol w:w="917"/>
        <w:gridCol w:w="921"/>
        <w:gridCol w:w="1415"/>
        <w:gridCol w:w="1473"/>
      </w:tblGrid>
      <w:tr w14:paraId="06FC32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454" w:hRule="atLeast"/>
          <w:tblHeader/>
          <w:jc w:val="center"/>
        </w:trPr>
        <w:tc>
          <w:tcPr>
            <w:tcW w:w="398" w:type="pct"/>
            <w:vAlign w:val="center"/>
          </w:tcPr>
          <w:p w14:paraId="47ABBFB5">
            <w:pPr>
              <w:autoSpaceDE w:val="0"/>
              <w:autoSpaceDN w:val="0"/>
              <w:spacing w:line="360" w:lineRule="auto"/>
              <w:jc w:val="center"/>
              <w:rPr>
                <w:rFonts w:ascii="宋体" w:hAnsi="宋体"/>
                <w:szCs w:val="21"/>
              </w:rPr>
            </w:pPr>
            <w:r>
              <w:rPr>
                <w:rFonts w:hint="eastAsia" w:ascii="宋体" w:hAnsi="宋体"/>
                <w:szCs w:val="21"/>
              </w:rPr>
              <w:t>序号</w:t>
            </w:r>
          </w:p>
        </w:tc>
        <w:tc>
          <w:tcPr>
            <w:tcW w:w="1506" w:type="pct"/>
            <w:vAlign w:val="center"/>
          </w:tcPr>
          <w:p w14:paraId="2CAA2B88">
            <w:pPr>
              <w:autoSpaceDE w:val="0"/>
              <w:autoSpaceDN w:val="0"/>
              <w:spacing w:line="360" w:lineRule="auto"/>
              <w:jc w:val="center"/>
              <w:rPr>
                <w:rFonts w:ascii="宋体" w:hAnsi="宋体"/>
                <w:szCs w:val="21"/>
              </w:rPr>
            </w:pPr>
            <w:r>
              <w:rPr>
                <w:rFonts w:hint="eastAsia" w:ascii="宋体" w:hAnsi="宋体"/>
                <w:szCs w:val="21"/>
              </w:rPr>
              <w:t>设 备 名 称</w:t>
            </w:r>
          </w:p>
        </w:tc>
        <w:tc>
          <w:tcPr>
            <w:tcW w:w="635" w:type="pct"/>
            <w:vAlign w:val="center"/>
          </w:tcPr>
          <w:p w14:paraId="6CC7878D">
            <w:pPr>
              <w:autoSpaceDE w:val="0"/>
              <w:autoSpaceDN w:val="0"/>
              <w:spacing w:line="360" w:lineRule="auto"/>
              <w:jc w:val="center"/>
              <w:rPr>
                <w:rFonts w:ascii="宋体" w:hAnsi="宋体"/>
                <w:szCs w:val="21"/>
              </w:rPr>
            </w:pPr>
            <w:r>
              <w:rPr>
                <w:rFonts w:hint="eastAsia" w:ascii="宋体" w:hAnsi="宋体"/>
                <w:szCs w:val="21"/>
              </w:rPr>
              <w:t>设备规格</w:t>
            </w:r>
          </w:p>
        </w:tc>
        <w:tc>
          <w:tcPr>
            <w:tcW w:w="477" w:type="pct"/>
            <w:vAlign w:val="center"/>
          </w:tcPr>
          <w:p w14:paraId="5EA0640F">
            <w:pPr>
              <w:autoSpaceDE w:val="0"/>
              <w:autoSpaceDN w:val="0"/>
              <w:spacing w:line="360" w:lineRule="auto"/>
              <w:jc w:val="center"/>
              <w:rPr>
                <w:rFonts w:ascii="宋体" w:hAnsi="宋体"/>
                <w:szCs w:val="21"/>
              </w:rPr>
            </w:pPr>
            <w:r>
              <w:rPr>
                <w:rFonts w:hint="eastAsia" w:ascii="宋体" w:hAnsi="宋体"/>
                <w:szCs w:val="21"/>
              </w:rPr>
              <w:t>单位</w:t>
            </w:r>
          </w:p>
        </w:tc>
        <w:tc>
          <w:tcPr>
            <w:tcW w:w="479" w:type="pct"/>
            <w:vAlign w:val="center"/>
          </w:tcPr>
          <w:p w14:paraId="721EDC91">
            <w:pPr>
              <w:autoSpaceDE w:val="0"/>
              <w:autoSpaceDN w:val="0"/>
              <w:spacing w:line="360" w:lineRule="auto"/>
              <w:jc w:val="center"/>
              <w:rPr>
                <w:rFonts w:ascii="宋体" w:hAnsi="宋体"/>
                <w:szCs w:val="21"/>
              </w:rPr>
            </w:pPr>
            <w:r>
              <w:rPr>
                <w:rFonts w:hint="eastAsia" w:ascii="宋体" w:hAnsi="宋体"/>
                <w:szCs w:val="21"/>
              </w:rPr>
              <w:t>数量</w:t>
            </w:r>
          </w:p>
        </w:tc>
        <w:tc>
          <w:tcPr>
            <w:tcW w:w="736" w:type="pct"/>
            <w:vAlign w:val="center"/>
          </w:tcPr>
          <w:p w14:paraId="4DABB7DF">
            <w:pPr>
              <w:autoSpaceDE w:val="0"/>
              <w:autoSpaceDN w:val="0"/>
              <w:spacing w:line="360" w:lineRule="auto"/>
              <w:jc w:val="center"/>
              <w:rPr>
                <w:rFonts w:ascii="宋体" w:hAnsi="宋体"/>
                <w:szCs w:val="21"/>
              </w:rPr>
            </w:pPr>
            <w:r>
              <w:rPr>
                <w:rFonts w:hint="eastAsia" w:ascii="宋体" w:hAnsi="宋体"/>
                <w:szCs w:val="21"/>
              </w:rPr>
              <w:t>供货厂家</w:t>
            </w:r>
          </w:p>
        </w:tc>
        <w:tc>
          <w:tcPr>
            <w:tcW w:w="766" w:type="pct"/>
            <w:vAlign w:val="center"/>
          </w:tcPr>
          <w:p w14:paraId="3681F6FD">
            <w:pPr>
              <w:autoSpaceDE w:val="0"/>
              <w:autoSpaceDN w:val="0"/>
              <w:spacing w:line="360" w:lineRule="auto"/>
              <w:jc w:val="center"/>
              <w:rPr>
                <w:rFonts w:ascii="宋体" w:hAnsi="宋体"/>
                <w:szCs w:val="21"/>
              </w:rPr>
            </w:pPr>
            <w:r>
              <w:rPr>
                <w:rFonts w:hint="eastAsia" w:ascii="宋体" w:hAnsi="宋体"/>
                <w:szCs w:val="21"/>
              </w:rPr>
              <w:t>材质</w:t>
            </w:r>
          </w:p>
        </w:tc>
      </w:tr>
      <w:tr w14:paraId="1658E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454" w:hRule="atLeast"/>
          <w:jc w:val="center"/>
        </w:trPr>
        <w:tc>
          <w:tcPr>
            <w:tcW w:w="398" w:type="pct"/>
            <w:vAlign w:val="center"/>
          </w:tcPr>
          <w:p w14:paraId="63F263F7">
            <w:pPr>
              <w:numPr>
                <w:ilvl w:val="0"/>
                <w:numId w:val="9"/>
              </w:numPr>
              <w:autoSpaceDE w:val="0"/>
              <w:autoSpaceDN w:val="0"/>
              <w:adjustRightInd w:val="0"/>
              <w:spacing w:line="360" w:lineRule="auto"/>
              <w:jc w:val="center"/>
              <w:rPr>
                <w:rFonts w:ascii="宋体" w:hAnsi="宋体"/>
                <w:szCs w:val="21"/>
              </w:rPr>
            </w:pPr>
          </w:p>
        </w:tc>
        <w:tc>
          <w:tcPr>
            <w:tcW w:w="1506" w:type="pct"/>
            <w:vAlign w:val="center"/>
          </w:tcPr>
          <w:p w14:paraId="659C195D">
            <w:pPr>
              <w:autoSpaceDE w:val="0"/>
              <w:autoSpaceDN w:val="0"/>
              <w:spacing w:line="360" w:lineRule="auto"/>
              <w:jc w:val="center"/>
              <w:rPr>
                <w:rFonts w:ascii="宋体" w:hAnsi="宋体"/>
                <w:szCs w:val="21"/>
              </w:rPr>
            </w:pPr>
            <w:r>
              <w:rPr>
                <w:rFonts w:hint="eastAsia" w:ascii="宋体" w:hAnsi="宋体"/>
                <w:szCs w:val="21"/>
              </w:rPr>
              <w:t>膜过滤器</w:t>
            </w:r>
          </w:p>
        </w:tc>
        <w:tc>
          <w:tcPr>
            <w:tcW w:w="635" w:type="pct"/>
            <w:vAlign w:val="center"/>
          </w:tcPr>
          <w:p w14:paraId="68389265">
            <w:pPr>
              <w:autoSpaceDE w:val="0"/>
              <w:autoSpaceDN w:val="0"/>
              <w:spacing w:line="360" w:lineRule="auto"/>
              <w:jc w:val="center"/>
              <w:rPr>
                <w:rFonts w:ascii="宋体" w:hAnsi="宋体"/>
                <w:szCs w:val="21"/>
              </w:rPr>
            </w:pPr>
            <w:r>
              <w:rPr>
                <w:rFonts w:hint="eastAsia" w:ascii="宋体" w:hAnsi="宋体"/>
                <w:szCs w:val="21"/>
              </w:rPr>
              <w:t>DN2600</w:t>
            </w:r>
          </w:p>
        </w:tc>
        <w:tc>
          <w:tcPr>
            <w:tcW w:w="477" w:type="pct"/>
            <w:vAlign w:val="center"/>
          </w:tcPr>
          <w:p w14:paraId="508D133A">
            <w:pPr>
              <w:autoSpaceDE w:val="0"/>
              <w:autoSpaceDN w:val="0"/>
              <w:spacing w:line="360" w:lineRule="auto"/>
              <w:jc w:val="center"/>
              <w:rPr>
                <w:rFonts w:ascii="宋体" w:hAnsi="宋体"/>
                <w:szCs w:val="21"/>
              </w:rPr>
            </w:pPr>
            <w:r>
              <w:rPr>
                <w:rFonts w:hint="eastAsia" w:ascii="宋体" w:hAnsi="宋体"/>
                <w:szCs w:val="21"/>
              </w:rPr>
              <w:t>台</w:t>
            </w:r>
          </w:p>
        </w:tc>
        <w:tc>
          <w:tcPr>
            <w:tcW w:w="479" w:type="pct"/>
            <w:vAlign w:val="center"/>
          </w:tcPr>
          <w:p w14:paraId="4E497E9D">
            <w:pPr>
              <w:autoSpaceDE w:val="0"/>
              <w:autoSpaceDN w:val="0"/>
              <w:spacing w:line="360" w:lineRule="auto"/>
              <w:jc w:val="center"/>
              <w:rPr>
                <w:rFonts w:ascii="宋体" w:hAnsi="宋体"/>
                <w:szCs w:val="21"/>
              </w:rPr>
            </w:pPr>
            <w:r>
              <w:rPr>
                <w:rFonts w:ascii="宋体" w:hAnsi="宋体"/>
                <w:szCs w:val="21"/>
              </w:rPr>
              <w:t>4</w:t>
            </w:r>
          </w:p>
        </w:tc>
        <w:tc>
          <w:tcPr>
            <w:tcW w:w="736" w:type="pct"/>
            <w:vAlign w:val="center"/>
          </w:tcPr>
          <w:p w14:paraId="35A264C3">
            <w:pPr>
              <w:autoSpaceDE w:val="0"/>
              <w:autoSpaceDN w:val="0"/>
              <w:spacing w:line="360" w:lineRule="auto"/>
              <w:jc w:val="center"/>
              <w:rPr>
                <w:rFonts w:ascii="宋体" w:hAnsi="宋体"/>
                <w:szCs w:val="21"/>
              </w:rPr>
            </w:pPr>
          </w:p>
        </w:tc>
        <w:tc>
          <w:tcPr>
            <w:tcW w:w="766" w:type="pct"/>
            <w:vAlign w:val="center"/>
          </w:tcPr>
          <w:p w14:paraId="076C4D90">
            <w:pPr>
              <w:autoSpaceDE w:val="0"/>
              <w:autoSpaceDN w:val="0"/>
              <w:spacing w:line="360" w:lineRule="auto"/>
              <w:rPr>
                <w:rFonts w:hint="default" w:ascii="宋体" w:hAnsi="宋体" w:eastAsia="宋体"/>
                <w:szCs w:val="21"/>
                <w:lang w:val="en-US" w:eastAsia="zh-CN"/>
              </w:rPr>
            </w:pPr>
            <w:r>
              <w:rPr>
                <w:rFonts w:hint="eastAsia" w:ascii="宋体" w:hAnsi="宋体"/>
                <w:color w:val="000000"/>
                <w:szCs w:val="21"/>
                <w:lang w:val="en-US" w:eastAsia="zh-CN"/>
              </w:rPr>
              <w:t>内壁</w:t>
            </w:r>
            <w:r>
              <w:rPr>
                <w:rFonts w:hint="eastAsia" w:ascii="宋体" w:hAnsi="宋体"/>
                <w:color w:val="000000"/>
                <w:szCs w:val="21"/>
              </w:rPr>
              <w:t>钢衬低钙镁胶</w:t>
            </w:r>
            <w:r>
              <w:rPr>
                <w:rFonts w:hint="eastAsia" w:ascii="宋体" w:hAnsi="宋体"/>
                <w:color w:val="000000"/>
                <w:szCs w:val="21"/>
                <w:lang w:val="en-US" w:eastAsia="zh-CN"/>
              </w:rPr>
              <w:t>/壳体钛材</w:t>
            </w:r>
          </w:p>
        </w:tc>
      </w:tr>
      <w:tr w14:paraId="71C6F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454" w:hRule="atLeast"/>
          <w:jc w:val="center"/>
        </w:trPr>
        <w:tc>
          <w:tcPr>
            <w:tcW w:w="398" w:type="pct"/>
            <w:vAlign w:val="center"/>
          </w:tcPr>
          <w:p w14:paraId="4F4BB834">
            <w:pPr>
              <w:numPr>
                <w:ilvl w:val="0"/>
                <w:numId w:val="9"/>
              </w:numPr>
              <w:autoSpaceDE w:val="0"/>
              <w:autoSpaceDN w:val="0"/>
              <w:adjustRightInd w:val="0"/>
              <w:spacing w:line="360" w:lineRule="auto"/>
              <w:jc w:val="center"/>
              <w:rPr>
                <w:rFonts w:ascii="宋体" w:hAnsi="宋体"/>
                <w:szCs w:val="21"/>
              </w:rPr>
            </w:pPr>
          </w:p>
        </w:tc>
        <w:tc>
          <w:tcPr>
            <w:tcW w:w="1506" w:type="pct"/>
            <w:vAlign w:val="center"/>
          </w:tcPr>
          <w:p w14:paraId="16270E3C">
            <w:pPr>
              <w:autoSpaceDE w:val="0"/>
              <w:autoSpaceDN w:val="0"/>
              <w:spacing w:line="360" w:lineRule="auto"/>
              <w:jc w:val="center"/>
              <w:rPr>
                <w:rFonts w:ascii="宋体" w:hAnsi="宋体"/>
                <w:szCs w:val="21"/>
              </w:rPr>
            </w:pPr>
            <w:r>
              <w:rPr>
                <w:rFonts w:hint="eastAsia" w:ascii="宋体" w:hAnsi="宋体"/>
                <w:szCs w:val="21"/>
              </w:rPr>
              <w:t>反洗罐</w:t>
            </w:r>
          </w:p>
        </w:tc>
        <w:tc>
          <w:tcPr>
            <w:tcW w:w="635" w:type="pct"/>
            <w:vAlign w:val="center"/>
          </w:tcPr>
          <w:p w14:paraId="5FBA438C">
            <w:pPr>
              <w:autoSpaceDE w:val="0"/>
              <w:autoSpaceDN w:val="0"/>
              <w:spacing w:line="360" w:lineRule="auto"/>
              <w:jc w:val="center"/>
              <w:rPr>
                <w:rFonts w:ascii="宋体" w:hAnsi="宋体"/>
                <w:szCs w:val="21"/>
              </w:rPr>
            </w:pPr>
            <w:r>
              <w:rPr>
                <w:rFonts w:hint="eastAsia" w:ascii="宋体" w:hAnsi="宋体"/>
                <w:szCs w:val="21"/>
              </w:rPr>
              <w:t>DN1000</w:t>
            </w:r>
          </w:p>
        </w:tc>
        <w:tc>
          <w:tcPr>
            <w:tcW w:w="477" w:type="pct"/>
            <w:vAlign w:val="center"/>
          </w:tcPr>
          <w:p w14:paraId="7790CF8D">
            <w:pPr>
              <w:autoSpaceDE w:val="0"/>
              <w:autoSpaceDN w:val="0"/>
              <w:spacing w:line="360" w:lineRule="auto"/>
              <w:jc w:val="center"/>
              <w:rPr>
                <w:rFonts w:ascii="宋体" w:hAnsi="宋体"/>
                <w:szCs w:val="21"/>
              </w:rPr>
            </w:pPr>
            <w:r>
              <w:rPr>
                <w:rFonts w:hint="eastAsia" w:ascii="宋体" w:hAnsi="宋体"/>
                <w:szCs w:val="21"/>
              </w:rPr>
              <w:t>台</w:t>
            </w:r>
          </w:p>
        </w:tc>
        <w:tc>
          <w:tcPr>
            <w:tcW w:w="479" w:type="pct"/>
            <w:vAlign w:val="center"/>
          </w:tcPr>
          <w:p w14:paraId="409B415F">
            <w:pPr>
              <w:autoSpaceDE w:val="0"/>
              <w:autoSpaceDN w:val="0"/>
              <w:spacing w:line="360" w:lineRule="auto"/>
              <w:jc w:val="center"/>
              <w:rPr>
                <w:rFonts w:hint="eastAsia" w:ascii="宋体" w:hAnsi="宋体" w:eastAsia="宋体"/>
                <w:szCs w:val="21"/>
                <w:lang w:eastAsia="zh-CN"/>
              </w:rPr>
            </w:pPr>
            <w:r>
              <w:rPr>
                <w:rFonts w:hint="eastAsia" w:ascii="宋体" w:hAnsi="宋体"/>
                <w:szCs w:val="21"/>
                <w:lang w:val="en-US" w:eastAsia="zh-CN"/>
              </w:rPr>
              <w:t>2</w:t>
            </w:r>
          </w:p>
        </w:tc>
        <w:tc>
          <w:tcPr>
            <w:tcW w:w="736" w:type="pct"/>
          </w:tcPr>
          <w:p w14:paraId="36788F65">
            <w:pPr>
              <w:spacing w:line="360" w:lineRule="auto"/>
              <w:jc w:val="center"/>
              <w:rPr>
                <w:rFonts w:ascii="宋体" w:hAnsi="宋体"/>
                <w:szCs w:val="21"/>
              </w:rPr>
            </w:pPr>
          </w:p>
        </w:tc>
        <w:tc>
          <w:tcPr>
            <w:tcW w:w="766" w:type="pct"/>
            <w:vAlign w:val="center"/>
          </w:tcPr>
          <w:p w14:paraId="1129A70E">
            <w:pPr>
              <w:autoSpaceDE w:val="0"/>
              <w:autoSpaceDN w:val="0"/>
              <w:spacing w:line="360" w:lineRule="auto"/>
              <w:rPr>
                <w:rFonts w:ascii="宋体" w:hAnsi="宋体"/>
                <w:szCs w:val="21"/>
              </w:rPr>
            </w:pPr>
            <w:r>
              <w:rPr>
                <w:rFonts w:hint="eastAsia" w:ascii="宋体" w:hAnsi="宋体"/>
                <w:color w:val="000000"/>
                <w:szCs w:val="21"/>
              </w:rPr>
              <w:t>钢衬低钙镁胶</w:t>
            </w:r>
          </w:p>
        </w:tc>
      </w:tr>
      <w:tr w14:paraId="0201B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510" w:hRule="atLeast"/>
          <w:jc w:val="center"/>
        </w:trPr>
        <w:tc>
          <w:tcPr>
            <w:tcW w:w="398" w:type="pct"/>
            <w:vAlign w:val="center"/>
          </w:tcPr>
          <w:p w14:paraId="68553C7D">
            <w:pPr>
              <w:numPr>
                <w:ilvl w:val="0"/>
                <w:numId w:val="9"/>
              </w:numPr>
              <w:autoSpaceDE w:val="0"/>
              <w:autoSpaceDN w:val="0"/>
              <w:adjustRightInd w:val="0"/>
              <w:spacing w:line="360" w:lineRule="auto"/>
              <w:jc w:val="center"/>
              <w:rPr>
                <w:rFonts w:ascii="宋体" w:hAnsi="宋体"/>
                <w:szCs w:val="21"/>
              </w:rPr>
            </w:pPr>
          </w:p>
        </w:tc>
        <w:tc>
          <w:tcPr>
            <w:tcW w:w="1506" w:type="pct"/>
            <w:vAlign w:val="center"/>
          </w:tcPr>
          <w:p w14:paraId="344B586F">
            <w:pPr>
              <w:autoSpaceDE w:val="0"/>
              <w:autoSpaceDN w:val="0"/>
              <w:spacing w:line="360" w:lineRule="auto"/>
              <w:jc w:val="center"/>
              <w:rPr>
                <w:rFonts w:ascii="宋体" w:hAnsi="宋体"/>
                <w:szCs w:val="21"/>
              </w:rPr>
            </w:pPr>
            <w:r>
              <w:rPr>
                <w:rFonts w:hint="eastAsia" w:ascii="宋体" w:hAnsi="宋体"/>
                <w:szCs w:val="21"/>
              </w:rPr>
              <w:t>膜过滤器上盖板</w:t>
            </w:r>
          </w:p>
        </w:tc>
        <w:tc>
          <w:tcPr>
            <w:tcW w:w="635" w:type="pct"/>
            <w:vAlign w:val="center"/>
          </w:tcPr>
          <w:p w14:paraId="58254A99">
            <w:pPr>
              <w:autoSpaceDE w:val="0"/>
              <w:autoSpaceDN w:val="0"/>
              <w:spacing w:line="360" w:lineRule="auto"/>
              <w:jc w:val="center"/>
              <w:rPr>
                <w:rFonts w:ascii="宋体" w:hAnsi="宋体"/>
                <w:szCs w:val="21"/>
              </w:rPr>
            </w:pPr>
          </w:p>
        </w:tc>
        <w:tc>
          <w:tcPr>
            <w:tcW w:w="477" w:type="pct"/>
            <w:vAlign w:val="center"/>
          </w:tcPr>
          <w:p w14:paraId="008B93E2">
            <w:pPr>
              <w:autoSpaceDE w:val="0"/>
              <w:autoSpaceDN w:val="0"/>
              <w:spacing w:line="360" w:lineRule="auto"/>
              <w:jc w:val="center"/>
              <w:rPr>
                <w:rFonts w:ascii="宋体" w:hAnsi="宋体"/>
                <w:szCs w:val="21"/>
              </w:rPr>
            </w:pPr>
            <w:r>
              <w:rPr>
                <w:rFonts w:hint="eastAsia" w:ascii="宋体" w:hAnsi="宋体"/>
                <w:szCs w:val="21"/>
              </w:rPr>
              <w:t>台</w:t>
            </w:r>
          </w:p>
        </w:tc>
        <w:tc>
          <w:tcPr>
            <w:tcW w:w="479" w:type="pct"/>
            <w:vAlign w:val="center"/>
          </w:tcPr>
          <w:p w14:paraId="2477DF91">
            <w:pPr>
              <w:autoSpaceDE w:val="0"/>
              <w:autoSpaceDN w:val="0"/>
              <w:spacing w:line="360" w:lineRule="auto"/>
              <w:jc w:val="center"/>
              <w:rPr>
                <w:rFonts w:ascii="宋体" w:hAnsi="宋体"/>
                <w:szCs w:val="21"/>
              </w:rPr>
            </w:pPr>
            <w:r>
              <w:rPr>
                <w:rFonts w:ascii="宋体" w:hAnsi="宋体"/>
                <w:szCs w:val="21"/>
              </w:rPr>
              <w:t>4</w:t>
            </w:r>
          </w:p>
        </w:tc>
        <w:tc>
          <w:tcPr>
            <w:tcW w:w="736" w:type="pct"/>
          </w:tcPr>
          <w:p w14:paraId="7B81D14E">
            <w:pPr>
              <w:spacing w:line="360" w:lineRule="auto"/>
              <w:jc w:val="center"/>
              <w:rPr>
                <w:rFonts w:ascii="宋体" w:hAnsi="宋体"/>
                <w:szCs w:val="21"/>
              </w:rPr>
            </w:pPr>
          </w:p>
        </w:tc>
        <w:tc>
          <w:tcPr>
            <w:tcW w:w="766" w:type="pct"/>
            <w:vAlign w:val="center"/>
          </w:tcPr>
          <w:p w14:paraId="0C69AA2A">
            <w:pPr>
              <w:autoSpaceDE w:val="0"/>
              <w:autoSpaceDN w:val="0"/>
              <w:spacing w:line="360" w:lineRule="auto"/>
              <w:rPr>
                <w:rFonts w:ascii="宋体" w:hAnsi="宋体"/>
                <w:szCs w:val="21"/>
              </w:rPr>
            </w:pPr>
            <w:r>
              <w:rPr>
                <w:rFonts w:hint="eastAsia" w:ascii="宋体" w:hAnsi="宋体"/>
                <w:szCs w:val="21"/>
              </w:rPr>
              <w:t>有机玻璃</w:t>
            </w:r>
          </w:p>
        </w:tc>
      </w:tr>
      <w:tr w14:paraId="2EF681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510" w:hRule="atLeast"/>
          <w:jc w:val="center"/>
        </w:trPr>
        <w:tc>
          <w:tcPr>
            <w:tcW w:w="398" w:type="pct"/>
            <w:vAlign w:val="center"/>
          </w:tcPr>
          <w:p w14:paraId="28017040">
            <w:pPr>
              <w:numPr>
                <w:ilvl w:val="0"/>
                <w:numId w:val="9"/>
              </w:numPr>
              <w:autoSpaceDE w:val="0"/>
              <w:autoSpaceDN w:val="0"/>
              <w:adjustRightInd w:val="0"/>
              <w:spacing w:line="360" w:lineRule="auto"/>
              <w:jc w:val="center"/>
              <w:rPr>
                <w:rFonts w:ascii="宋体" w:hAnsi="宋体"/>
                <w:szCs w:val="21"/>
              </w:rPr>
            </w:pPr>
            <w:bookmarkStart w:id="22" w:name="_Toc376169578"/>
            <w:bookmarkStart w:id="23" w:name="_Toc104886626"/>
            <w:bookmarkStart w:id="24" w:name="_Toc376171916"/>
          </w:p>
        </w:tc>
        <w:tc>
          <w:tcPr>
            <w:tcW w:w="1506" w:type="pct"/>
            <w:vAlign w:val="center"/>
          </w:tcPr>
          <w:p w14:paraId="37294AF5">
            <w:pPr>
              <w:autoSpaceDE w:val="0"/>
              <w:autoSpaceDN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限流孔板</w:t>
            </w:r>
          </w:p>
        </w:tc>
        <w:tc>
          <w:tcPr>
            <w:tcW w:w="635" w:type="pct"/>
            <w:vAlign w:val="center"/>
          </w:tcPr>
          <w:p w14:paraId="29AFD2D4">
            <w:pPr>
              <w:autoSpaceDE w:val="0"/>
              <w:autoSpaceDN w:val="0"/>
              <w:spacing w:line="360" w:lineRule="auto"/>
              <w:jc w:val="center"/>
              <w:rPr>
                <w:rFonts w:hint="default" w:ascii="宋体" w:hAnsi="宋体" w:eastAsia="宋体"/>
                <w:szCs w:val="21"/>
                <w:lang w:val="en-US" w:eastAsia="zh-CN"/>
              </w:rPr>
            </w:pPr>
            <w:r>
              <w:rPr>
                <w:rFonts w:hint="eastAsia" w:ascii="宋体" w:hAnsi="宋体"/>
                <w:szCs w:val="21"/>
                <w:lang w:val="en-US" w:eastAsia="zh-CN"/>
              </w:rPr>
              <w:t>120m³/h</w:t>
            </w:r>
          </w:p>
        </w:tc>
        <w:tc>
          <w:tcPr>
            <w:tcW w:w="477" w:type="pct"/>
            <w:vAlign w:val="center"/>
          </w:tcPr>
          <w:p w14:paraId="61AFFCF1">
            <w:pPr>
              <w:autoSpaceDE w:val="0"/>
              <w:autoSpaceDN w:val="0"/>
              <w:spacing w:line="360" w:lineRule="auto"/>
              <w:jc w:val="center"/>
              <w:rPr>
                <w:rFonts w:hint="default" w:ascii="宋体" w:hAnsi="宋体" w:eastAsia="宋体"/>
                <w:szCs w:val="21"/>
                <w:lang w:val="en-US" w:eastAsia="zh-CN"/>
              </w:rPr>
            </w:pPr>
            <w:r>
              <w:rPr>
                <w:rFonts w:hint="eastAsia" w:ascii="宋体" w:hAnsi="宋体"/>
                <w:szCs w:val="21"/>
                <w:lang w:val="en-US" w:eastAsia="zh-CN"/>
              </w:rPr>
              <w:t>个</w:t>
            </w:r>
          </w:p>
        </w:tc>
        <w:tc>
          <w:tcPr>
            <w:tcW w:w="479" w:type="pct"/>
            <w:vAlign w:val="center"/>
          </w:tcPr>
          <w:p w14:paraId="2C6B67AB">
            <w:pPr>
              <w:autoSpaceDE w:val="0"/>
              <w:autoSpaceDN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4</w:t>
            </w:r>
          </w:p>
        </w:tc>
        <w:tc>
          <w:tcPr>
            <w:tcW w:w="736" w:type="pct"/>
          </w:tcPr>
          <w:p w14:paraId="0DFC27D3">
            <w:pPr>
              <w:spacing w:line="360" w:lineRule="auto"/>
              <w:jc w:val="center"/>
              <w:rPr>
                <w:rFonts w:ascii="宋体" w:hAnsi="宋体"/>
                <w:szCs w:val="21"/>
              </w:rPr>
            </w:pPr>
          </w:p>
        </w:tc>
        <w:tc>
          <w:tcPr>
            <w:tcW w:w="766" w:type="pct"/>
            <w:vAlign w:val="center"/>
          </w:tcPr>
          <w:p w14:paraId="62C99951">
            <w:pPr>
              <w:autoSpaceDE w:val="0"/>
              <w:autoSpaceDN w:val="0"/>
              <w:spacing w:line="360" w:lineRule="auto"/>
              <w:rPr>
                <w:rFonts w:hint="default" w:ascii="宋体" w:hAnsi="宋体" w:eastAsia="宋体"/>
                <w:szCs w:val="21"/>
                <w:lang w:val="en-US" w:eastAsia="zh-CN"/>
              </w:rPr>
            </w:pPr>
            <w:r>
              <w:rPr>
                <w:rFonts w:hint="eastAsia" w:ascii="宋体" w:hAnsi="宋体"/>
                <w:szCs w:val="21"/>
                <w:lang w:val="en-US" w:eastAsia="zh-CN"/>
              </w:rPr>
              <w:t>材质钛</w:t>
            </w:r>
          </w:p>
        </w:tc>
      </w:tr>
    </w:tbl>
    <w:p w14:paraId="59F9CD98">
      <w:pPr>
        <w:pStyle w:val="51"/>
        <w:numPr>
          <w:ilvl w:val="2"/>
          <w:numId w:val="0"/>
        </w:numPr>
        <w:tabs>
          <w:tab w:val="clear" w:pos="941"/>
        </w:tabs>
        <w:spacing w:before="31"/>
        <w:ind w:leftChars="0"/>
        <w:rPr>
          <w:rFonts w:hint="eastAsia"/>
          <w:lang w:val="en-US" w:eastAsia="zh-CN"/>
        </w:rPr>
      </w:pPr>
    </w:p>
    <w:p w14:paraId="5AFDA0FC">
      <w:pPr>
        <w:pStyle w:val="48"/>
        <w:ind w:left="0" w:leftChars="0" w:firstLine="0" w:firstLineChars="0"/>
        <w:rPr>
          <w:rFonts w:hint="default"/>
          <w:lang w:val="en-US" w:eastAsia="zh-CN"/>
        </w:rPr>
      </w:pPr>
      <w:r>
        <w:rPr>
          <w:rFonts w:hint="eastAsia"/>
          <w:lang w:val="en-US" w:eastAsia="zh-CN"/>
        </w:rPr>
        <w:t>6.2安装调试备品备件</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3797"/>
        <w:gridCol w:w="2428"/>
        <w:gridCol w:w="2428"/>
      </w:tblGrid>
      <w:tr w14:paraId="4A51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dxa"/>
          </w:tcPr>
          <w:p w14:paraId="332F8550">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序号</w:t>
            </w:r>
          </w:p>
        </w:tc>
        <w:tc>
          <w:tcPr>
            <w:tcW w:w="3797" w:type="dxa"/>
          </w:tcPr>
          <w:p w14:paraId="56E87763">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名称及规范</w:t>
            </w:r>
          </w:p>
        </w:tc>
        <w:tc>
          <w:tcPr>
            <w:tcW w:w="2428" w:type="dxa"/>
          </w:tcPr>
          <w:p w14:paraId="4CB1D839">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数量</w:t>
            </w:r>
          </w:p>
        </w:tc>
        <w:tc>
          <w:tcPr>
            <w:tcW w:w="2428" w:type="dxa"/>
          </w:tcPr>
          <w:p w14:paraId="149CB1D9">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备注</w:t>
            </w:r>
          </w:p>
        </w:tc>
      </w:tr>
      <w:tr w14:paraId="2964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dxa"/>
          </w:tcPr>
          <w:p w14:paraId="6691E657">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1</w:t>
            </w:r>
          </w:p>
        </w:tc>
        <w:tc>
          <w:tcPr>
            <w:tcW w:w="3797" w:type="dxa"/>
          </w:tcPr>
          <w:p w14:paraId="7DC44E12">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钛螺栓垫片</w:t>
            </w:r>
          </w:p>
        </w:tc>
        <w:tc>
          <w:tcPr>
            <w:tcW w:w="2428" w:type="dxa"/>
          </w:tcPr>
          <w:p w14:paraId="7A18BC1F">
            <w:pPr>
              <w:pStyle w:val="51"/>
              <w:numPr>
                <w:ilvl w:val="2"/>
                <w:numId w:val="0"/>
              </w:numPr>
              <w:tabs>
                <w:tab w:val="clear" w:pos="941"/>
              </w:tabs>
              <w:spacing w:before="31"/>
              <w:rPr>
                <w:rFonts w:hint="default"/>
                <w:color w:val="FF0000"/>
                <w:vertAlign w:val="baseline"/>
                <w:lang w:val="en-US" w:eastAsia="zh-CN"/>
              </w:rPr>
            </w:pPr>
            <w:r>
              <w:rPr>
                <w:rFonts w:hint="eastAsia"/>
                <w:color w:val="FF0000"/>
                <w:vertAlign w:val="baseline"/>
                <w:lang w:val="en-US" w:eastAsia="zh-CN"/>
              </w:rPr>
              <w:t>4248套</w:t>
            </w:r>
          </w:p>
        </w:tc>
        <w:tc>
          <w:tcPr>
            <w:tcW w:w="2428" w:type="dxa"/>
          </w:tcPr>
          <w:p w14:paraId="09D86ACE">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TA2</w:t>
            </w:r>
          </w:p>
        </w:tc>
      </w:tr>
      <w:tr w14:paraId="1BEC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dxa"/>
          </w:tcPr>
          <w:p w14:paraId="017FB178">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2</w:t>
            </w:r>
          </w:p>
        </w:tc>
        <w:tc>
          <w:tcPr>
            <w:tcW w:w="3797" w:type="dxa"/>
          </w:tcPr>
          <w:p w14:paraId="46EDB7E0">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三角垫片</w:t>
            </w:r>
          </w:p>
        </w:tc>
        <w:tc>
          <w:tcPr>
            <w:tcW w:w="2428" w:type="dxa"/>
          </w:tcPr>
          <w:p w14:paraId="71217929">
            <w:pPr>
              <w:pStyle w:val="51"/>
              <w:numPr>
                <w:ilvl w:val="2"/>
                <w:numId w:val="0"/>
              </w:numPr>
              <w:tabs>
                <w:tab w:val="clear" w:pos="941"/>
              </w:tabs>
              <w:spacing w:before="31"/>
              <w:rPr>
                <w:rFonts w:hint="default"/>
                <w:color w:val="FF0000"/>
                <w:vertAlign w:val="baseline"/>
                <w:lang w:val="en-US" w:eastAsia="zh-CN"/>
              </w:rPr>
            </w:pPr>
            <w:r>
              <w:rPr>
                <w:rFonts w:hint="eastAsia"/>
                <w:color w:val="FF0000"/>
                <w:vertAlign w:val="baseline"/>
                <w:lang w:val="en-US" w:eastAsia="zh-CN"/>
              </w:rPr>
              <w:t>216个</w:t>
            </w:r>
          </w:p>
        </w:tc>
        <w:tc>
          <w:tcPr>
            <w:tcW w:w="2428" w:type="dxa"/>
          </w:tcPr>
          <w:p w14:paraId="12052CE3">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EPDM</w:t>
            </w:r>
          </w:p>
        </w:tc>
      </w:tr>
      <w:tr w14:paraId="396EB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9" w:type="dxa"/>
          </w:tcPr>
          <w:p w14:paraId="15F49A2C">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3</w:t>
            </w:r>
          </w:p>
        </w:tc>
        <w:tc>
          <w:tcPr>
            <w:tcW w:w="3797" w:type="dxa"/>
          </w:tcPr>
          <w:p w14:paraId="43C9F4F1">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闷盖</w:t>
            </w:r>
          </w:p>
        </w:tc>
        <w:tc>
          <w:tcPr>
            <w:tcW w:w="2428" w:type="dxa"/>
          </w:tcPr>
          <w:p w14:paraId="5E49347A">
            <w:pPr>
              <w:pStyle w:val="51"/>
              <w:numPr>
                <w:ilvl w:val="2"/>
                <w:numId w:val="0"/>
              </w:numPr>
              <w:tabs>
                <w:tab w:val="clear" w:pos="941"/>
              </w:tabs>
              <w:spacing w:before="31"/>
              <w:rPr>
                <w:rFonts w:hint="default"/>
                <w:color w:val="FF0000"/>
                <w:vertAlign w:val="baseline"/>
                <w:lang w:val="en-US" w:eastAsia="zh-CN"/>
              </w:rPr>
            </w:pPr>
            <w:r>
              <w:rPr>
                <w:rFonts w:hint="eastAsia"/>
                <w:color w:val="FF0000"/>
                <w:vertAlign w:val="baseline"/>
                <w:lang w:val="en-US" w:eastAsia="zh-CN"/>
              </w:rPr>
              <w:t>216个</w:t>
            </w:r>
          </w:p>
        </w:tc>
        <w:tc>
          <w:tcPr>
            <w:tcW w:w="2428" w:type="dxa"/>
          </w:tcPr>
          <w:p w14:paraId="7263E678">
            <w:pPr>
              <w:pStyle w:val="51"/>
              <w:numPr>
                <w:ilvl w:val="2"/>
                <w:numId w:val="0"/>
              </w:numPr>
              <w:tabs>
                <w:tab w:val="clear" w:pos="941"/>
              </w:tabs>
              <w:spacing w:before="31"/>
              <w:rPr>
                <w:rFonts w:hint="default"/>
                <w:vertAlign w:val="baseline"/>
                <w:lang w:val="en-US" w:eastAsia="zh-CN"/>
              </w:rPr>
            </w:pPr>
            <w:r>
              <w:rPr>
                <w:rFonts w:hint="eastAsia"/>
                <w:vertAlign w:val="baseline"/>
                <w:lang w:val="en-US" w:eastAsia="zh-CN"/>
              </w:rPr>
              <w:t>PP</w:t>
            </w:r>
          </w:p>
        </w:tc>
      </w:tr>
    </w:tbl>
    <w:p w14:paraId="19BD26EE">
      <w:pPr>
        <w:pStyle w:val="51"/>
        <w:numPr>
          <w:ilvl w:val="2"/>
          <w:numId w:val="0"/>
        </w:numPr>
        <w:tabs>
          <w:tab w:val="clear" w:pos="941"/>
        </w:tabs>
        <w:spacing w:before="31"/>
        <w:ind w:leftChars="0"/>
        <w:rPr>
          <w:rFonts w:hint="eastAsia"/>
          <w:lang w:val="en-US" w:eastAsia="zh-CN"/>
        </w:rPr>
      </w:pPr>
    </w:p>
    <w:p w14:paraId="194DE5B8">
      <w:pPr>
        <w:pStyle w:val="51"/>
        <w:numPr>
          <w:ilvl w:val="2"/>
          <w:numId w:val="0"/>
        </w:numPr>
        <w:tabs>
          <w:tab w:val="clear" w:pos="941"/>
        </w:tabs>
        <w:spacing w:before="31"/>
        <w:ind w:leftChars="0"/>
        <w:rPr>
          <w:lang w:val="zh-CN"/>
        </w:rPr>
      </w:pPr>
      <w:r>
        <w:rPr>
          <w:rFonts w:hint="eastAsia"/>
          <w:lang w:val="en-US" w:eastAsia="zh-CN"/>
        </w:rPr>
        <w:t>6.3</w:t>
      </w:r>
      <w:r>
        <w:rPr>
          <w:rFonts w:hint="eastAsia"/>
          <w:lang w:val="zh-CN"/>
        </w:rPr>
        <w:t>备品备件</w:t>
      </w:r>
      <w:bookmarkEnd w:id="22"/>
      <w:bookmarkEnd w:id="23"/>
      <w:bookmarkEnd w:id="24"/>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56" w:type="dxa"/>
          <w:bottom w:w="0" w:type="dxa"/>
          <w:right w:w="56" w:type="dxa"/>
        </w:tblCellMar>
      </w:tblPr>
      <w:tblGrid>
        <w:gridCol w:w="1224"/>
        <w:gridCol w:w="3566"/>
        <w:gridCol w:w="1243"/>
        <w:gridCol w:w="3575"/>
      </w:tblGrid>
      <w:tr w14:paraId="6DDF88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397" w:hRule="atLeast"/>
          <w:jc w:val="center"/>
        </w:trPr>
        <w:tc>
          <w:tcPr>
            <w:tcW w:w="637" w:type="pct"/>
            <w:vAlign w:val="center"/>
          </w:tcPr>
          <w:p w14:paraId="255C87D3">
            <w:pPr>
              <w:spacing w:line="360" w:lineRule="auto"/>
              <w:ind w:left="-453" w:leftChars="-216" w:firstLine="432" w:firstLineChars="180"/>
              <w:jc w:val="center"/>
              <w:rPr>
                <w:rFonts w:ascii="宋体" w:hAnsi="宋体"/>
                <w:sz w:val="24"/>
                <w:szCs w:val="24"/>
              </w:rPr>
            </w:pPr>
            <w:r>
              <w:rPr>
                <w:rFonts w:hint="eastAsia" w:ascii="宋体" w:hAnsi="宋体"/>
                <w:sz w:val="24"/>
                <w:szCs w:val="24"/>
              </w:rPr>
              <w:t>序号</w:t>
            </w:r>
          </w:p>
        </w:tc>
        <w:tc>
          <w:tcPr>
            <w:tcW w:w="1856" w:type="pct"/>
            <w:vAlign w:val="center"/>
          </w:tcPr>
          <w:p w14:paraId="2C10DB6F">
            <w:pPr>
              <w:spacing w:line="360" w:lineRule="auto"/>
              <w:jc w:val="center"/>
              <w:rPr>
                <w:rFonts w:ascii="宋体" w:hAnsi="宋体"/>
                <w:sz w:val="24"/>
                <w:szCs w:val="24"/>
              </w:rPr>
            </w:pPr>
            <w:r>
              <w:rPr>
                <w:rFonts w:hint="eastAsia" w:ascii="宋体" w:hAnsi="宋体"/>
                <w:sz w:val="24"/>
                <w:szCs w:val="24"/>
              </w:rPr>
              <w:t>名</w:t>
            </w:r>
            <w:r>
              <w:rPr>
                <w:rFonts w:ascii="宋体" w:hAnsi="宋体"/>
                <w:sz w:val="24"/>
                <w:szCs w:val="24"/>
              </w:rPr>
              <w:t xml:space="preserve"> </w:t>
            </w:r>
            <w:r>
              <w:rPr>
                <w:rFonts w:hint="eastAsia" w:ascii="宋体" w:hAnsi="宋体"/>
                <w:sz w:val="24"/>
                <w:szCs w:val="24"/>
              </w:rPr>
              <w:t>称</w:t>
            </w:r>
            <w:r>
              <w:rPr>
                <w:rFonts w:ascii="宋体" w:hAnsi="宋体"/>
                <w:sz w:val="24"/>
                <w:szCs w:val="24"/>
              </w:rPr>
              <w:t xml:space="preserve"> </w:t>
            </w:r>
            <w:r>
              <w:rPr>
                <w:rFonts w:hint="eastAsia" w:ascii="宋体" w:hAnsi="宋体"/>
                <w:sz w:val="24"/>
                <w:szCs w:val="24"/>
              </w:rPr>
              <w:t>及</w:t>
            </w:r>
            <w:r>
              <w:rPr>
                <w:rFonts w:ascii="宋体" w:hAnsi="宋体"/>
                <w:sz w:val="24"/>
                <w:szCs w:val="24"/>
              </w:rPr>
              <w:t xml:space="preserve"> </w:t>
            </w:r>
            <w:r>
              <w:rPr>
                <w:rFonts w:hint="eastAsia" w:ascii="宋体" w:hAnsi="宋体"/>
                <w:sz w:val="24"/>
                <w:szCs w:val="24"/>
              </w:rPr>
              <w:t>规</w:t>
            </w:r>
            <w:r>
              <w:rPr>
                <w:rFonts w:ascii="宋体" w:hAnsi="宋体"/>
                <w:sz w:val="24"/>
                <w:szCs w:val="24"/>
              </w:rPr>
              <w:t xml:space="preserve"> </w:t>
            </w:r>
            <w:r>
              <w:rPr>
                <w:rFonts w:hint="eastAsia" w:ascii="宋体" w:hAnsi="宋体"/>
                <w:sz w:val="24"/>
                <w:szCs w:val="24"/>
              </w:rPr>
              <w:t>范</w:t>
            </w:r>
          </w:p>
        </w:tc>
        <w:tc>
          <w:tcPr>
            <w:tcW w:w="647" w:type="pct"/>
            <w:vAlign w:val="center"/>
          </w:tcPr>
          <w:p w14:paraId="47E18C2A">
            <w:pPr>
              <w:spacing w:line="360" w:lineRule="auto"/>
              <w:jc w:val="center"/>
              <w:rPr>
                <w:rFonts w:ascii="宋体" w:hAnsi="宋体"/>
                <w:sz w:val="24"/>
                <w:szCs w:val="24"/>
              </w:rPr>
            </w:pPr>
            <w:r>
              <w:rPr>
                <w:rFonts w:hint="eastAsia" w:ascii="宋体" w:hAnsi="宋体"/>
                <w:sz w:val="24"/>
                <w:szCs w:val="24"/>
              </w:rPr>
              <w:t>数</w:t>
            </w:r>
            <w:r>
              <w:rPr>
                <w:rFonts w:ascii="宋体" w:hAnsi="宋体"/>
                <w:sz w:val="24"/>
                <w:szCs w:val="24"/>
              </w:rPr>
              <w:t xml:space="preserve"> </w:t>
            </w:r>
            <w:r>
              <w:rPr>
                <w:rFonts w:hint="eastAsia" w:ascii="宋体" w:hAnsi="宋体"/>
                <w:sz w:val="24"/>
                <w:szCs w:val="24"/>
              </w:rPr>
              <w:t>量</w:t>
            </w:r>
          </w:p>
        </w:tc>
        <w:tc>
          <w:tcPr>
            <w:tcW w:w="1860" w:type="pct"/>
            <w:vAlign w:val="center"/>
          </w:tcPr>
          <w:p w14:paraId="288C2A77">
            <w:pPr>
              <w:spacing w:line="360" w:lineRule="auto"/>
              <w:jc w:val="center"/>
              <w:rPr>
                <w:rFonts w:ascii="宋体" w:hAnsi="宋体"/>
                <w:sz w:val="24"/>
                <w:szCs w:val="24"/>
              </w:rPr>
            </w:pPr>
            <w:r>
              <w:rPr>
                <w:rFonts w:hint="eastAsia" w:ascii="宋体" w:hAnsi="宋体"/>
                <w:sz w:val="24"/>
                <w:szCs w:val="24"/>
              </w:rPr>
              <w:t>备 注</w:t>
            </w:r>
          </w:p>
        </w:tc>
      </w:tr>
      <w:tr w14:paraId="16EA11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397" w:hRule="atLeast"/>
          <w:jc w:val="center"/>
        </w:trPr>
        <w:tc>
          <w:tcPr>
            <w:tcW w:w="637" w:type="pct"/>
            <w:vAlign w:val="center"/>
          </w:tcPr>
          <w:p w14:paraId="4B858E06">
            <w:pPr>
              <w:spacing w:line="360" w:lineRule="auto"/>
              <w:jc w:val="center"/>
              <w:rPr>
                <w:rFonts w:ascii="宋体" w:hAnsi="宋体"/>
                <w:sz w:val="24"/>
                <w:szCs w:val="24"/>
              </w:rPr>
            </w:pPr>
            <w:r>
              <w:rPr>
                <w:rFonts w:hint="eastAsia" w:ascii="宋体" w:hAnsi="宋体"/>
                <w:sz w:val="24"/>
                <w:szCs w:val="24"/>
              </w:rPr>
              <w:t>1</w:t>
            </w:r>
          </w:p>
        </w:tc>
        <w:tc>
          <w:tcPr>
            <w:tcW w:w="1856" w:type="pct"/>
            <w:vAlign w:val="center"/>
          </w:tcPr>
          <w:p w14:paraId="60E6AFC7">
            <w:pPr>
              <w:spacing w:line="360" w:lineRule="auto"/>
              <w:jc w:val="center"/>
              <w:rPr>
                <w:rFonts w:hint="eastAsia" w:ascii="宋体" w:hAnsi="宋体" w:eastAsia="宋体"/>
                <w:sz w:val="24"/>
                <w:szCs w:val="24"/>
                <w:lang w:val="en-US" w:eastAsia="zh-CN"/>
              </w:rPr>
            </w:pPr>
            <w:r>
              <w:rPr>
                <w:rFonts w:hint="eastAsia" w:ascii="宋体" w:hAnsi="宋体"/>
                <w:sz w:val="24"/>
                <w:szCs w:val="24"/>
              </w:rPr>
              <w:t>钛螺栓</w:t>
            </w:r>
            <w:r>
              <w:rPr>
                <w:rFonts w:hint="eastAsia" w:ascii="宋体" w:hAnsi="宋体"/>
                <w:sz w:val="24"/>
                <w:szCs w:val="24"/>
                <w:lang w:val="en-US" w:eastAsia="zh-CN"/>
              </w:rPr>
              <w:t>垫片</w:t>
            </w:r>
          </w:p>
        </w:tc>
        <w:tc>
          <w:tcPr>
            <w:tcW w:w="647" w:type="pct"/>
            <w:vAlign w:val="center"/>
          </w:tcPr>
          <w:p w14:paraId="4255A1EC">
            <w:pPr>
              <w:spacing w:line="360" w:lineRule="auto"/>
              <w:jc w:val="center"/>
              <w:rPr>
                <w:rFonts w:ascii="宋体" w:hAnsi="宋体"/>
                <w:bCs/>
                <w:sz w:val="24"/>
                <w:szCs w:val="24"/>
              </w:rPr>
            </w:pPr>
            <w:r>
              <w:rPr>
                <w:rFonts w:hint="eastAsia" w:ascii="宋体" w:hAnsi="宋体"/>
                <w:bCs/>
                <w:sz w:val="24"/>
                <w:szCs w:val="24"/>
              </w:rPr>
              <w:t>1</w:t>
            </w:r>
            <w:r>
              <w:rPr>
                <w:rFonts w:hint="eastAsia" w:ascii="宋体" w:hAnsi="宋体"/>
                <w:bCs/>
                <w:sz w:val="24"/>
                <w:szCs w:val="24"/>
                <w:lang w:val="en-US" w:eastAsia="zh-CN"/>
              </w:rPr>
              <w:t>0</w:t>
            </w:r>
            <w:r>
              <w:rPr>
                <w:rFonts w:hint="eastAsia" w:ascii="宋体" w:hAnsi="宋体"/>
                <w:bCs/>
                <w:sz w:val="24"/>
                <w:szCs w:val="24"/>
              </w:rPr>
              <w:t>0套</w:t>
            </w:r>
          </w:p>
        </w:tc>
        <w:tc>
          <w:tcPr>
            <w:tcW w:w="1860" w:type="pct"/>
            <w:vAlign w:val="center"/>
          </w:tcPr>
          <w:p w14:paraId="6BF66D0C">
            <w:pPr>
              <w:spacing w:line="360" w:lineRule="auto"/>
              <w:jc w:val="center"/>
              <w:rPr>
                <w:rFonts w:hint="default" w:ascii="宋体" w:hAnsi="宋体" w:eastAsia="宋体"/>
                <w:sz w:val="24"/>
                <w:szCs w:val="24"/>
                <w:lang w:val="en-US" w:eastAsia="zh-CN"/>
              </w:rPr>
            </w:pPr>
            <w:r>
              <w:rPr>
                <w:rFonts w:hint="eastAsia" w:ascii="宋体" w:hAnsi="宋体"/>
                <w:sz w:val="24"/>
                <w:szCs w:val="24"/>
                <w:lang w:val="en-US" w:eastAsia="zh-CN"/>
              </w:rPr>
              <w:t>TA2</w:t>
            </w:r>
          </w:p>
        </w:tc>
      </w:tr>
      <w:tr w14:paraId="4860A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397" w:hRule="atLeast"/>
          <w:jc w:val="center"/>
        </w:trPr>
        <w:tc>
          <w:tcPr>
            <w:tcW w:w="637" w:type="pct"/>
            <w:vAlign w:val="center"/>
          </w:tcPr>
          <w:p w14:paraId="067D6A26">
            <w:pPr>
              <w:spacing w:line="360" w:lineRule="auto"/>
              <w:jc w:val="center"/>
              <w:rPr>
                <w:rFonts w:ascii="宋体" w:hAnsi="宋体"/>
                <w:sz w:val="24"/>
                <w:szCs w:val="24"/>
              </w:rPr>
            </w:pPr>
            <w:r>
              <w:rPr>
                <w:rFonts w:hint="eastAsia" w:ascii="宋体" w:hAnsi="宋体"/>
                <w:sz w:val="24"/>
                <w:szCs w:val="24"/>
              </w:rPr>
              <w:t>2</w:t>
            </w:r>
          </w:p>
        </w:tc>
        <w:tc>
          <w:tcPr>
            <w:tcW w:w="1856" w:type="pct"/>
            <w:vAlign w:val="center"/>
          </w:tcPr>
          <w:p w14:paraId="5E3BDF16">
            <w:pPr>
              <w:spacing w:line="360" w:lineRule="auto"/>
              <w:jc w:val="center"/>
              <w:rPr>
                <w:rFonts w:ascii="宋体" w:hAnsi="宋体"/>
                <w:sz w:val="24"/>
                <w:szCs w:val="24"/>
              </w:rPr>
            </w:pPr>
            <w:r>
              <w:rPr>
                <w:rFonts w:hint="eastAsia" w:ascii="宋体" w:hAnsi="宋体"/>
                <w:sz w:val="24"/>
                <w:szCs w:val="24"/>
              </w:rPr>
              <w:t>三角垫片</w:t>
            </w:r>
          </w:p>
        </w:tc>
        <w:tc>
          <w:tcPr>
            <w:tcW w:w="647" w:type="pct"/>
            <w:vAlign w:val="center"/>
          </w:tcPr>
          <w:p w14:paraId="60B56AB5">
            <w:pPr>
              <w:spacing w:line="360" w:lineRule="auto"/>
              <w:jc w:val="center"/>
              <w:rPr>
                <w:rFonts w:ascii="宋体" w:hAnsi="宋体"/>
                <w:bCs/>
                <w:sz w:val="24"/>
                <w:szCs w:val="24"/>
              </w:rPr>
            </w:pPr>
            <w:r>
              <w:rPr>
                <w:rFonts w:hint="eastAsia" w:ascii="宋体" w:hAnsi="宋体"/>
                <w:bCs/>
                <w:sz w:val="24"/>
                <w:szCs w:val="24"/>
                <w:lang w:val="en-US" w:eastAsia="zh-CN"/>
              </w:rPr>
              <w:t>200</w:t>
            </w:r>
            <w:r>
              <w:rPr>
                <w:rFonts w:hint="eastAsia" w:ascii="宋体" w:hAnsi="宋体"/>
                <w:bCs/>
                <w:sz w:val="24"/>
                <w:szCs w:val="24"/>
              </w:rPr>
              <w:t>个</w:t>
            </w:r>
          </w:p>
        </w:tc>
        <w:tc>
          <w:tcPr>
            <w:tcW w:w="1860" w:type="pct"/>
            <w:vAlign w:val="center"/>
          </w:tcPr>
          <w:p w14:paraId="47E79F27">
            <w:pPr>
              <w:spacing w:line="360" w:lineRule="auto"/>
              <w:jc w:val="center"/>
              <w:rPr>
                <w:rFonts w:hint="default" w:ascii="宋体" w:hAnsi="宋体" w:eastAsia="宋体"/>
                <w:sz w:val="24"/>
                <w:szCs w:val="24"/>
                <w:lang w:val="en-US" w:eastAsia="zh-CN"/>
              </w:rPr>
            </w:pPr>
            <w:r>
              <w:rPr>
                <w:rFonts w:hint="eastAsia" w:ascii="宋体" w:hAnsi="宋体"/>
                <w:sz w:val="24"/>
                <w:szCs w:val="24"/>
                <w:lang w:val="en-US" w:eastAsia="zh-CN"/>
              </w:rPr>
              <w:t>EPDM</w:t>
            </w:r>
          </w:p>
        </w:tc>
      </w:tr>
      <w:tr w14:paraId="532F58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397" w:hRule="atLeast"/>
          <w:jc w:val="center"/>
        </w:trPr>
        <w:tc>
          <w:tcPr>
            <w:tcW w:w="637" w:type="pct"/>
            <w:vAlign w:val="center"/>
          </w:tcPr>
          <w:p w14:paraId="79AEF2C8">
            <w:pPr>
              <w:spacing w:line="360" w:lineRule="auto"/>
              <w:jc w:val="center"/>
              <w:rPr>
                <w:rFonts w:ascii="宋体" w:hAnsi="宋体"/>
                <w:sz w:val="24"/>
                <w:szCs w:val="24"/>
              </w:rPr>
            </w:pPr>
            <w:r>
              <w:rPr>
                <w:rFonts w:hint="eastAsia" w:ascii="宋体" w:hAnsi="宋体"/>
                <w:sz w:val="24"/>
                <w:szCs w:val="24"/>
              </w:rPr>
              <w:t>3</w:t>
            </w:r>
          </w:p>
        </w:tc>
        <w:tc>
          <w:tcPr>
            <w:tcW w:w="1856" w:type="pct"/>
            <w:vAlign w:val="center"/>
          </w:tcPr>
          <w:p w14:paraId="5F7B97F4">
            <w:pPr>
              <w:spacing w:line="360" w:lineRule="auto"/>
              <w:jc w:val="center"/>
              <w:rPr>
                <w:rFonts w:ascii="宋体" w:hAnsi="宋体"/>
                <w:sz w:val="24"/>
                <w:szCs w:val="24"/>
              </w:rPr>
            </w:pPr>
            <w:r>
              <w:rPr>
                <w:rFonts w:hint="eastAsia" w:ascii="宋体" w:hAnsi="宋体"/>
                <w:sz w:val="24"/>
                <w:szCs w:val="24"/>
              </w:rPr>
              <w:t>闷盖</w:t>
            </w:r>
          </w:p>
        </w:tc>
        <w:tc>
          <w:tcPr>
            <w:tcW w:w="647" w:type="pct"/>
            <w:vAlign w:val="center"/>
          </w:tcPr>
          <w:p w14:paraId="2BC0DB23">
            <w:pPr>
              <w:spacing w:line="360" w:lineRule="auto"/>
              <w:jc w:val="center"/>
              <w:rPr>
                <w:rFonts w:ascii="宋体" w:hAnsi="宋体"/>
                <w:bCs/>
                <w:sz w:val="24"/>
                <w:szCs w:val="24"/>
              </w:rPr>
            </w:pPr>
            <w:r>
              <w:rPr>
                <w:rFonts w:hint="eastAsia" w:ascii="宋体" w:hAnsi="宋体"/>
                <w:bCs/>
                <w:sz w:val="24"/>
                <w:szCs w:val="24"/>
                <w:lang w:val="en-US" w:eastAsia="zh-CN"/>
              </w:rPr>
              <w:t>10</w:t>
            </w:r>
            <w:r>
              <w:rPr>
                <w:rFonts w:hint="eastAsia" w:ascii="宋体" w:hAnsi="宋体"/>
                <w:bCs/>
                <w:sz w:val="24"/>
                <w:szCs w:val="24"/>
              </w:rPr>
              <w:t>0个</w:t>
            </w:r>
          </w:p>
        </w:tc>
        <w:tc>
          <w:tcPr>
            <w:tcW w:w="1860" w:type="pct"/>
            <w:vAlign w:val="center"/>
          </w:tcPr>
          <w:p w14:paraId="468122A8">
            <w:pPr>
              <w:spacing w:line="360" w:lineRule="auto"/>
              <w:jc w:val="center"/>
              <w:rPr>
                <w:rFonts w:hint="default" w:ascii="宋体" w:hAnsi="宋体" w:eastAsia="宋体"/>
                <w:sz w:val="24"/>
                <w:szCs w:val="24"/>
                <w:lang w:val="en-US" w:eastAsia="zh-CN"/>
              </w:rPr>
            </w:pPr>
            <w:r>
              <w:rPr>
                <w:rFonts w:hint="eastAsia" w:ascii="宋体" w:hAnsi="宋体"/>
                <w:sz w:val="24"/>
                <w:szCs w:val="24"/>
                <w:lang w:val="en-US" w:eastAsia="zh-CN"/>
              </w:rPr>
              <w:t>PP</w:t>
            </w:r>
          </w:p>
        </w:tc>
      </w:tr>
      <w:tr w14:paraId="277025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397" w:hRule="atLeast"/>
          <w:jc w:val="center"/>
        </w:trPr>
        <w:tc>
          <w:tcPr>
            <w:tcW w:w="637" w:type="pct"/>
            <w:vAlign w:val="center"/>
          </w:tcPr>
          <w:p w14:paraId="4C06DAA1">
            <w:pPr>
              <w:spacing w:line="360" w:lineRule="auto"/>
              <w:jc w:val="center"/>
              <w:rPr>
                <w:rFonts w:hint="eastAsia" w:ascii="宋体" w:hAnsi="宋体" w:eastAsia="宋体"/>
                <w:strike/>
                <w:dstrike w:val="0"/>
                <w:color w:val="FF0000"/>
                <w:sz w:val="24"/>
                <w:szCs w:val="24"/>
                <w:lang w:val="en-US" w:eastAsia="zh-CN"/>
              </w:rPr>
            </w:pPr>
            <w:bookmarkStart w:id="25" w:name="_Toc104886627"/>
            <w:bookmarkStart w:id="26" w:name="_Toc376169579"/>
            <w:bookmarkStart w:id="27" w:name="_Toc376171917"/>
            <w:bookmarkStart w:id="28" w:name="_Toc183406343"/>
          </w:p>
        </w:tc>
        <w:tc>
          <w:tcPr>
            <w:tcW w:w="1856" w:type="pct"/>
            <w:vAlign w:val="center"/>
          </w:tcPr>
          <w:p w14:paraId="582DC11B">
            <w:pPr>
              <w:spacing w:line="360" w:lineRule="auto"/>
              <w:jc w:val="center"/>
              <w:rPr>
                <w:rFonts w:hint="default" w:ascii="宋体" w:hAnsi="宋体" w:eastAsia="宋体"/>
                <w:strike/>
                <w:dstrike w:val="0"/>
                <w:color w:val="FF0000"/>
                <w:sz w:val="24"/>
                <w:szCs w:val="24"/>
                <w:lang w:val="en-US" w:eastAsia="zh-CN"/>
              </w:rPr>
            </w:pPr>
          </w:p>
        </w:tc>
        <w:tc>
          <w:tcPr>
            <w:tcW w:w="647" w:type="pct"/>
            <w:vAlign w:val="center"/>
          </w:tcPr>
          <w:p w14:paraId="0CB24BF5">
            <w:pPr>
              <w:spacing w:line="360" w:lineRule="auto"/>
              <w:jc w:val="center"/>
              <w:rPr>
                <w:rFonts w:hint="default" w:ascii="宋体" w:hAnsi="宋体" w:eastAsia="宋体"/>
                <w:bCs/>
                <w:strike/>
                <w:dstrike w:val="0"/>
                <w:color w:val="FF0000"/>
                <w:sz w:val="24"/>
                <w:szCs w:val="24"/>
                <w:lang w:val="en-US" w:eastAsia="zh-CN"/>
              </w:rPr>
            </w:pPr>
          </w:p>
        </w:tc>
        <w:tc>
          <w:tcPr>
            <w:tcW w:w="1860" w:type="pct"/>
            <w:vAlign w:val="center"/>
          </w:tcPr>
          <w:p w14:paraId="5AB7E2A9">
            <w:pPr>
              <w:spacing w:line="360" w:lineRule="auto"/>
              <w:jc w:val="center"/>
              <w:rPr>
                <w:rFonts w:hint="default" w:ascii="宋体" w:hAnsi="宋体" w:eastAsia="宋体"/>
                <w:strike/>
                <w:dstrike w:val="0"/>
                <w:color w:val="FF0000"/>
                <w:sz w:val="24"/>
                <w:szCs w:val="24"/>
                <w:lang w:val="en-US" w:eastAsia="zh-CN"/>
              </w:rPr>
            </w:pPr>
          </w:p>
        </w:tc>
      </w:tr>
    </w:tbl>
    <w:p w14:paraId="5B32DBF6">
      <w:pPr>
        <w:pStyle w:val="51"/>
        <w:numPr>
          <w:ilvl w:val="2"/>
          <w:numId w:val="0"/>
        </w:numPr>
        <w:tabs>
          <w:tab w:val="clear" w:pos="941"/>
        </w:tabs>
        <w:spacing w:before="31"/>
        <w:ind w:leftChars="0"/>
        <w:rPr>
          <w:lang w:val="zh-CN"/>
        </w:rPr>
      </w:pPr>
      <w:r>
        <w:rPr>
          <w:rFonts w:hint="eastAsia"/>
          <w:lang w:val="en-US" w:eastAsia="zh-CN"/>
        </w:rPr>
        <w:t>6.3</w:t>
      </w:r>
      <w:r>
        <w:rPr>
          <w:rFonts w:hint="eastAsia"/>
        </w:rPr>
        <w:t>专用工具</w:t>
      </w:r>
      <w:bookmarkEnd w:id="25"/>
      <w:bookmarkEnd w:id="26"/>
      <w:bookmarkEnd w:id="27"/>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56" w:type="dxa"/>
          <w:bottom w:w="0" w:type="dxa"/>
          <w:right w:w="56" w:type="dxa"/>
        </w:tblCellMar>
      </w:tblPr>
      <w:tblGrid>
        <w:gridCol w:w="1262"/>
        <w:gridCol w:w="2890"/>
        <w:gridCol w:w="1745"/>
        <w:gridCol w:w="3711"/>
      </w:tblGrid>
      <w:tr w14:paraId="6E804A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397" w:hRule="atLeast"/>
          <w:jc w:val="center"/>
        </w:trPr>
        <w:tc>
          <w:tcPr>
            <w:tcW w:w="657" w:type="pct"/>
            <w:vAlign w:val="center"/>
          </w:tcPr>
          <w:p w14:paraId="0DE38FFE">
            <w:pPr>
              <w:spacing w:line="360" w:lineRule="auto"/>
              <w:jc w:val="center"/>
              <w:rPr>
                <w:sz w:val="24"/>
                <w:szCs w:val="24"/>
              </w:rPr>
            </w:pPr>
            <w:r>
              <w:rPr>
                <w:rFonts w:hint="eastAsia"/>
                <w:sz w:val="24"/>
                <w:szCs w:val="24"/>
              </w:rPr>
              <w:t>序号</w:t>
            </w:r>
          </w:p>
        </w:tc>
        <w:tc>
          <w:tcPr>
            <w:tcW w:w="1504" w:type="pct"/>
            <w:vAlign w:val="center"/>
          </w:tcPr>
          <w:p w14:paraId="1D076866">
            <w:pPr>
              <w:spacing w:line="360" w:lineRule="auto"/>
              <w:jc w:val="center"/>
              <w:rPr>
                <w:sz w:val="24"/>
                <w:szCs w:val="24"/>
              </w:rPr>
            </w:pPr>
            <w:r>
              <w:rPr>
                <w:rFonts w:hint="eastAsia"/>
                <w:sz w:val="24"/>
                <w:szCs w:val="24"/>
              </w:rPr>
              <w:t>名</w:t>
            </w:r>
            <w:r>
              <w:rPr>
                <w:sz w:val="24"/>
                <w:szCs w:val="24"/>
              </w:rPr>
              <w:t xml:space="preserve"> </w:t>
            </w:r>
            <w:r>
              <w:rPr>
                <w:rFonts w:hint="eastAsia"/>
                <w:sz w:val="24"/>
                <w:szCs w:val="24"/>
              </w:rPr>
              <w:t>称</w:t>
            </w:r>
            <w:r>
              <w:rPr>
                <w:sz w:val="24"/>
                <w:szCs w:val="24"/>
              </w:rPr>
              <w:t xml:space="preserve"> </w:t>
            </w:r>
            <w:r>
              <w:rPr>
                <w:rFonts w:hint="eastAsia"/>
                <w:sz w:val="24"/>
                <w:szCs w:val="24"/>
              </w:rPr>
              <w:t>及</w:t>
            </w:r>
            <w:r>
              <w:rPr>
                <w:sz w:val="24"/>
                <w:szCs w:val="24"/>
              </w:rPr>
              <w:t xml:space="preserve"> </w:t>
            </w:r>
            <w:r>
              <w:rPr>
                <w:rFonts w:hint="eastAsia"/>
                <w:sz w:val="24"/>
                <w:szCs w:val="24"/>
              </w:rPr>
              <w:t>规</w:t>
            </w:r>
            <w:r>
              <w:rPr>
                <w:sz w:val="24"/>
                <w:szCs w:val="24"/>
              </w:rPr>
              <w:t xml:space="preserve"> </w:t>
            </w:r>
            <w:r>
              <w:rPr>
                <w:rFonts w:hint="eastAsia"/>
                <w:sz w:val="24"/>
                <w:szCs w:val="24"/>
              </w:rPr>
              <w:t>范</w:t>
            </w:r>
          </w:p>
        </w:tc>
        <w:tc>
          <w:tcPr>
            <w:tcW w:w="908" w:type="pct"/>
            <w:vAlign w:val="center"/>
          </w:tcPr>
          <w:p w14:paraId="42735E0E">
            <w:pPr>
              <w:spacing w:line="360" w:lineRule="auto"/>
              <w:jc w:val="center"/>
              <w:rPr>
                <w:sz w:val="24"/>
                <w:szCs w:val="24"/>
              </w:rPr>
            </w:pPr>
            <w:r>
              <w:rPr>
                <w:rFonts w:hint="eastAsia"/>
                <w:sz w:val="24"/>
                <w:szCs w:val="24"/>
              </w:rPr>
              <w:t>数</w:t>
            </w:r>
            <w:r>
              <w:rPr>
                <w:sz w:val="24"/>
                <w:szCs w:val="24"/>
              </w:rPr>
              <w:t xml:space="preserve"> </w:t>
            </w:r>
            <w:r>
              <w:rPr>
                <w:rFonts w:hint="eastAsia"/>
                <w:sz w:val="24"/>
                <w:szCs w:val="24"/>
              </w:rPr>
              <w:t>量</w:t>
            </w:r>
          </w:p>
        </w:tc>
        <w:tc>
          <w:tcPr>
            <w:tcW w:w="1932" w:type="pct"/>
            <w:vAlign w:val="center"/>
          </w:tcPr>
          <w:p w14:paraId="20E602AA">
            <w:pPr>
              <w:spacing w:line="360" w:lineRule="auto"/>
              <w:jc w:val="center"/>
              <w:rPr>
                <w:sz w:val="24"/>
                <w:szCs w:val="24"/>
              </w:rPr>
            </w:pPr>
            <w:r>
              <w:rPr>
                <w:rFonts w:hint="eastAsia"/>
                <w:sz w:val="24"/>
                <w:szCs w:val="24"/>
              </w:rPr>
              <w:t>备 注</w:t>
            </w:r>
          </w:p>
        </w:tc>
      </w:tr>
      <w:tr w14:paraId="3C9D2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6" w:type="dxa"/>
            <w:bottom w:w="0" w:type="dxa"/>
            <w:right w:w="56" w:type="dxa"/>
          </w:tblCellMar>
        </w:tblPrEx>
        <w:trPr>
          <w:trHeight w:val="397" w:hRule="atLeast"/>
          <w:jc w:val="center"/>
        </w:trPr>
        <w:tc>
          <w:tcPr>
            <w:tcW w:w="657" w:type="pct"/>
            <w:vAlign w:val="center"/>
          </w:tcPr>
          <w:p w14:paraId="571C52F5">
            <w:pPr>
              <w:spacing w:line="360" w:lineRule="auto"/>
              <w:jc w:val="center"/>
              <w:rPr>
                <w:sz w:val="24"/>
                <w:szCs w:val="24"/>
              </w:rPr>
            </w:pPr>
            <w:r>
              <w:rPr>
                <w:rFonts w:hint="eastAsia"/>
                <w:sz w:val="24"/>
                <w:szCs w:val="24"/>
              </w:rPr>
              <w:t>1</w:t>
            </w:r>
          </w:p>
        </w:tc>
        <w:tc>
          <w:tcPr>
            <w:tcW w:w="1504" w:type="pct"/>
            <w:vAlign w:val="center"/>
          </w:tcPr>
          <w:p w14:paraId="01BF50A3">
            <w:pPr>
              <w:spacing w:line="360" w:lineRule="auto"/>
              <w:jc w:val="center"/>
              <w:rPr>
                <w:sz w:val="24"/>
                <w:szCs w:val="24"/>
              </w:rPr>
            </w:pPr>
            <w:r>
              <w:rPr>
                <w:rFonts w:hint="eastAsia"/>
                <w:sz w:val="24"/>
                <w:szCs w:val="24"/>
              </w:rPr>
              <w:t>可调式扭力扳手</w:t>
            </w:r>
          </w:p>
        </w:tc>
        <w:tc>
          <w:tcPr>
            <w:tcW w:w="908" w:type="pct"/>
            <w:vAlign w:val="center"/>
          </w:tcPr>
          <w:p w14:paraId="06350207">
            <w:pPr>
              <w:spacing w:line="360" w:lineRule="auto"/>
              <w:jc w:val="center"/>
              <w:rPr>
                <w:sz w:val="24"/>
                <w:szCs w:val="24"/>
              </w:rPr>
            </w:pPr>
            <w:r>
              <w:rPr>
                <w:rFonts w:hint="eastAsia"/>
                <w:sz w:val="24"/>
                <w:szCs w:val="24"/>
              </w:rPr>
              <w:t>2</w:t>
            </w:r>
          </w:p>
        </w:tc>
        <w:tc>
          <w:tcPr>
            <w:tcW w:w="1932" w:type="pct"/>
            <w:vAlign w:val="center"/>
          </w:tcPr>
          <w:p w14:paraId="2F8D7965">
            <w:pPr>
              <w:spacing w:line="360" w:lineRule="auto"/>
              <w:jc w:val="center"/>
              <w:rPr>
                <w:sz w:val="24"/>
                <w:szCs w:val="24"/>
              </w:rPr>
            </w:pPr>
            <w:r>
              <w:rPr>
                <w:rFonts w:hint="eastAsia"/>
                <w:sz w:val="24"/>
                <w:szCs w:val="24"/>
              </w:rPr>
              <w:t xml:space="preserve"> 12.5N·M</w:t>
            </w:r>
          </w:p>
        </w:tc>
      </w:tr>
      <w:bookmarkEnd w:id="28"/>
    </w:tbl>
    <w:p w14:paraId="0E39D7E3">
      <w:pPr>
        <w:spacing w:after="117" w:line="335" w:lineRule="exact"/>
        <w:rPr>
          <w:szCs w:val="21"/>
        </w:rPr>
      </w:pPr>
    </w:p>
    <w:p w14:paraId="600AB7EE">
      <w:pPr>
        <w:widowControl/>
        <w:spacing w:line="240" w:lineRule="auto"/>
        <w:jc w:val="left"/>
        <w:rPr>
          <w:szCs w:val="21"/>
        </w:rPr>
      </w:pPr>
      <w:r>
        <w:rPr>
          <w:rFonts w:hint="eastAsia"/>
          <w:color w:val="FF0000"/>
          <w:szCs w:val="21"/>
          <w:lang w:val="en-US" w:eastAsia="zh-CN"/>
        </w:rPr>
        <w:t>供货时间要求：要求在2026年2月1日前货物到达甲方现场。</w:t>
      </w:r>
      <w:r>
        <w:rPr>
          <w:szCs w:val="21"/>
        </w:rPr>
        <w:br w:type="page"/>
      </w:r>
    </w:p>
    <w:p w14:paraId="36EFCB2E">
      <w:pPr>
        <w:spacing w:after="117" w:line="335" w:lineRule="exact"/>
        <w:rPr>
          <w:szCs w:val="21"/>
        </w:rPr>
      </w:pPr>
    </w:p>
    <w:p w14:paraId="67BF1EE6">
      <w:pPr>
        <w:pStyle w:val="50"/>
        <w:spacing w:before="156" w:after="156"/>
      </w:pPr>
      <w:bookmarkStart w:id="29" w:name="_Toc104886628"/>
      <w:r>
        <w:rPr>
          <w:rFonts w:hint="eastAsia"/>
        </w:rPr>
        <w:t>图纸及相关资料</w:t>
      </w:r>
      <w:bookmarkEnd w:id="29"/>
      <w:r>
        <w:rPr>
          <w:rFonts w:hint="eastAsia"/>
          <w:lang w:eastAsia="zh-CN"/>
        </w:rPr>
        <w:t>（</w:t>
      </w:r>
      <w:r>
        <w:rPr>
          <w:rFonts w:hint="eastAsia"/>
          <w:lang w:val="en-US" w:eastAsia="zh-CN"/>
        </w:rPr>
        <w:t>见单独附件</w:t>
      </w:r>
      <w:r>
        <w:rPr>
          <w:rFonts w:hint="eastAsia"/>
          <w:lang w:eastAsia="zh-CN"/>
        </w:rPr>
        <w:t>）</w:t>
      </w:r>
    </w:p>
    <w:p w14:paraId="4EAF30BA">
      <w:pPr>
        <w:widowControl/>
        <w:spacing w:line="240" w:lineRule="auto"/>
        <w:jc w:val="left"/>
        <w:rPr>
          <w:rFonts w:cstheme="minorBidi"/>
          <w:sz w:val="24"/>
          <w:szCs w:val="28"/>
          <w:highlight w:val="lightGray"/>
          <w14:scene3d>
            <w14:lightRig w14:rig="threePt" w14:dir="t">
              <w14:rot w14:lat="0" w14:lon="0" w14:rev="0"/>
            </w14:lightRig>
          </w14:scene3d>
        </w:rPr>
      </w:pPr>
      <w:r>
        <w:rPr>
          <w:b/>
          <w:highlight w:val="lightGray"/>
          <w14:scene3d>
            <w14:lightRig w14:rig="threePt" w14:dir="t">
              <w14:rot w14:lat="0" w14:lon="0" w14:rev="0"/>
            </w14:lightRig>
          </w14:scene3d>
        </w:rPr>
        <w:br w:type="page"/>
      </w:r>
    </w:p>
    <w:p w14:paraId="7A69733D">
      <w:pPr>
        <w:pStyle w:val="50"/>
        <w:spacing w:before="156" w:after="156" w:line="360" w:lineRule="auto"/>
      </w:pPr>
      <w:bookmarkStart w:id="30" w:name="_Toc104886629"/>
      <w:bookmarkStart w:id="39" w:name="_GoBack"/>
      <w:bookmarkEnd w:id="39"/>
      <w:r>
        <w:t>相关服务计划</w:t>
      </w:r>
      <w:bookmarkEnd w:id="30"/>
    </w:p>
    <w:p w14:paraId="68A83BF8">
      <w:pPr>
        <w:pStyle w:val="18"/>
        <w:numPr>
          <w:ilvl w:val="0"/>
          <w:numId w:val="10"/>
        </w:numPr>
        <w:tabs>
          <w:tab w:val="left" w:pos="284"/>
        </w:tabs>
        <w:spacing w:before="0" w:beforeLines="0" w:after="0" w:afterLines="0"/>
        <w:ind w:left="0" w:firstLine="0" w:firstLineChars="0"/>
        <w:rPr>
          <w:rFonts w:ascii="宋体" w:hAnsi="宋体"/>
          <w:sz w:val="21"/>
          <w:szCs w:val="21"/>
        </w:rPr>
      </w:pPr>
      <w:r>
        <w:rPr>
          <w:rFonts w:hint="eastAsia" w:ascii="宋体" w:hAnsi="宋体"/>
          <w:sz w:val="21"/>
          <w:szCs w:val="21"/>
        </w:rPr>
        <w:t>在合同设备的开箱清点、安装、调试、试运行期间，卖方将派遣技术人员常驻现场提供指导和服务和必要的现场培训工作。</w:t>
      </w:r>
    </w:p>
    <w:p w14:paraId="74AB6A26">
      <w:pPr>
        <w:pStyle w:val="18"/>
        <w:numPr>
          <w:ilvl w:val="0"/>
          <w:numId w:val="10"/>
        </w:numPr>
        <w:tabs>
          <w:tab w:val="left" w:pos="284"/>
        </w:tabs>
        <w:spacing w:before="0" w:beforeLines="0" w:after="0" w:afterLines="0"/>
        <w:ind w:left="0" w:firstLine="0" w:firstLineChars="0"/>
        <w:rPr>
          <w:rFonts w:ascii="宋体" w:hAnsi="宋体"/>
          <w:sz w:val="21"/>
          <w:szCs w:val="21"/>
        </w:rPr>
      </w:pPr>
      <w:r>
        <w:rPr>
          <w:rFonts w:hint="eastAsia" w:ascii="宋体" w:hAnsi="宋体"/>
          <w:sz w:val="21"/>
          <w:szCs w:val="21"/>
        </w:rPr>
        <w:t>卖方派遣的技术服务人员必须精通业务，服务态度好，身体健康。</w:t>
      </w:r>
    </w:p>
    <w:p w14:paraId="4E215925">
      <w:pPr>
        <w:pStyle w:val="18"/>
        <w:numPr>
          <w:ilvl w:val="0"/>
          <w:numId w:val="10"/>
        </w:numPr>
        <w:tabs>
          <w:tab w:val="left" w:pos="284"/>
        </w:tabs>
        <w:spacing w:before="0" w:beforeLines="0" w:after="0" w:afterLines="0"/>
        <w:ind w:left="0" w:firstLine="0" w:firstLineChars="0"/>
        <w:rPr>
          <w:rFonts w:ascii="宋体" w:hAnsi="宋体"/>
          <w:sz w:val="21"/>
          <w:szCs w:val="21"/>
        </w:rPr>
      </w:pPr>
      <w:r>
        <w:rPr>
          <w:rFonts w:hint="eastAsia" w:ascii="宋体" w:hAnsi="宋体"/>
          <w:sz w:val="21"/>
          <w:szCs w:val="21"/>
        </w:rPr>
        <w:t>卖方将向现场派一名胜任的总代表，卖方派出的总代表是卖方设备总负责人，领导卖方驻现场的全部服务人员，负责和买方代表联系并协商解决卖方范围内的所有工作、技术问题和与第三方的配合协调工作。但双方的现场总代表若未经双方授权,无权对合同变更和修改。</w:t>
      </w:r>
    </w:p>
    <w:p w14:paraId="1B6AEF83">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设备保质期内设备出现质量问题由卖方无偿修复或解决，如需要卖方人员到现场服务时，卖方应积极响应，在接到通知后48</w:t>
      </w:r>
      <w:r>
        <w:rPr>
          <w:rFonts w:ascii="宋体" w:hAnsi="宋体"/>
          <w:sz w:val="21"/>
          <w:szCs w:val="21"/>
        </w:rPr>
        <w:t xml:space="preserve"> </w:t>
      </w:r>
      <w:r>
        <w:rPr>
          <w:rFonts w:hint="eastAsia" w:ascii="宋体" w:hAnsi="宋体"/>
          <w:sz w:val="21"/>
          <w:szCs w:val="21"/>
        </w:rPr>
        <w:t>小时内抵达现场。</w:t>
      </w:r>
    </w:p>
    <w:p w14:paraId="77856E2C">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在安装完毕调试过程中，买方应提前10 天电告卖方派员参加，并为卖方人员提供工作方便。卖方则应及时配合，指派有关技术人员无偿协助解决现场安装调试中的技术难题。</w:t>
      </w:r>
    </w:p>
    <w:p w14:paraId="172F7943">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卖方保证设备整个保证期内如因设计、制造原因发生的问题，由卖方无偿负责解决。</w:t>
      </w:r>
    </w:p>
    <w:p w14:paraId="1DE94EDD">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卖方保证长期优惠提供所有备品备件，设备寿命期内有义务协助买方解决设备出现的各种技术问题，买方同样有义务将设备在运行中的情况通知给卖方。</w:t>
      </w:r>
    </w:p>
    <w:p w14:paraId="7C87DA08">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设备出厂前卖方应提前 1 个月通知买方赴厂验收。设备到达现场后，买方通知卖方指定时间内赴现场共同开箱验货，若卖方在限定的时间内不来人或不书面通知，则买方有权自行开箱使用，由此造成的后果，卖方自负。</w:t>
      </w:r>
    </w:p>
    <w:p w14:paraId="0BF70F66">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根据工程建设的具体情况，买方将通知卖方技术服务人员的人数、专业、工作期限和到达现场的时间。卖方技术服务人员离开现场的时间需经双方认可。</w:t>
      </w:r>
    </w:p>
    <w:p w14:paraId="64AA47CA">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如卖方派遣的技术服务人员经买方确认不能胜任现场的技术指导工作，买方有权要求卖方进行更换，更换人员的费用由卖方承担。</w:t>
      </w:r>
    </w:p>
    <w:p w14:paraId="034417DC">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卖方技术服务人员的工作内容：卖方的技术人员将按其各自承担的任务，在本技术协议下供货范围内的所有设备（含本体、电气和控制以及分包外购零部件等）的清点、安装、调试和试运行时提供技术指导和必要的示范；必要时，对技术资料、图纸和使用说明书作详细解释。</w:t>
      </w:r>
    </w:p>
    <w:p w14:paraId="592CE336">
      <w:pPr>
        <w:pStyle w:val="18"/>
        <w:numPr>
          <w:ilvl w:val="0"/>
          <w:numId w:val="11"/>
        </w:numPr>
        <w:spacing w:before="0" w:beforeLines="0" w:after="0" w:afterLines="0"/>
        <w:ind w:firstLineChars="0"/>
        <w:rPr>
          <w:rFonts w:ascii="宋体" w:hAnsi="宋体"/>
          <w:sz w:val="21"/>
          <w:szCs w:val="21"/>
        </w:rPr>
      </w:pPr>
      <w:r>
        <w:rPr>
          <w:rFonts w:hint="eastAsia" w:ascii="宋体" w:hAnsi="宋体"/>
          <w:sz w:val="21"/>
          <w:szCs w:val="21"/>
        </w:rPr>
        <w:t>回答业主方提出的合同设备的技术问题并寻求解决办法。</w:t>
      </w:r>
    </w:p>
    <w:p w14:paraId="469C162C">
      <w:pPr>
        <w:pStyle w:val="18"/>
        <w:numPr>
          <w:ilvl w:val="0"/>
          <w:numId w:val="11"/>
        </w:numPr>
        <w:spacing w:before="0" w:beforeLines="0" w:after="0" w:afterLines="0"/>
        <w:ind w:firstLineChars="0"/>
        <w:rPr>
          <w:rFonts w:ascii="宋体" w:hAnsi="宋体"/>
          <w:sz w:val="21"/>
          <w:szCs w:val="21"/>
        </w:rPr>
      </w:pPr>
      <w:r>
        <w:rPr>
          <w:rFonts w:hint="eastAsia" w:ascii="宋体" w:hAnsi="宋体"/>
          <w:sz w:val="21"/>
          <w:szCs w:val="21"/>
        </w:rPr>
        <w:t>根据需要，卖方对业主方人员进行本合同设备的现场培训。</w:t>
      </w:r>
    </w:p>
    <w:p w14:paraId="4B419FAE">
      <w:pPr>
        <w:pStyle w:val="18"/>
        <w:numPr>
          <w:ilvl w:val="0"/>
          <w:numId w:val="11"/>
        </w:numPr>
        <w:spacing w:before="0" w:beforeLines="0" w:after="0" w:afterLines="0"/>
        <w:ind w:firstLineChars="0"/>
        <w:rPr>
          <w:rFonts w:ascii="宋体" w:hAnsi="宋体"/>
          <w:sz w:val="21"/>
          <w:szCs w:val="21"/>
        </w:rPr>
      </w:pPr>
      <w:r>
        <w:rPr>
          <w:rFonts w:hint="eastAsia" w:ascii="宋体" w:hAnsi="宋体"/>
          <w:sz w:val="21"/>
          <w:szCs w:val="21"/>
        </w:rPr>
        <w:t>卖方的技术服务人员保证迅速安全的解决问题，以保证现场安装、调试和试运行顺利进行。</w:t>
      </w:r>
    </w:p>
    <w:p w14:paraId="64B52F2D">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卖方为派遣的技术服务人员提供的技术指导的正确性负责。在合同设备的安装、调试和试运行过程中，如果因为卖方技术服务人员指导不当或指导失误，造成合同设备损坏或工期延迟等损失，由卖方负责；如果业主方的人员不按卖方技术文件的要求和技术人员的指导工作和施工，造成合同设备的损坏和工期延迟等损失，卖方不承担任何责任。如果责任不明或存在争执时，各方应协商解决。</w:t>
      </w:r>
    </w:p>
    <w:p w14:paraId="74FD7B5B">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卖方派遣现场服务人员具有下列资质：</w:t>
      </w:r>
    </w:p>
    <w:p w14:paraId="0B875F95">
      <w:pPr>
        <w:pStyle w:val="18"/>
        <w:numPr>
          <w:ilvl w:val="0"/>
          <w:numId w:val="12"/>
        </w:numPr>
        <w:spacing w:before="0" w:beforeLines="0" w:after="0" w:afterLines="0"/>
        <w:ind w:firstLineChars="0"/>
        <w:rPr>
          <w:rFonts w:ascii="宋体" w:hAnsi="宋体"/>
          <w:sz w:val="21"/>
          <w:szCs w:val="21"/>
        </w:rPr>
      </w:pPr>
      <w:r>
        <w:rPr>
          <w:rFonts w:hint="eastAsia" w:ascii="宋体" w:hAnsi="宋体"/>
          <w:sz w:val="21"/>
          <w:szCs w:val="21"/>
        </w:rPr>
        <w:t>遵守法纪，遵守现场的各项规章和制度</w:t>
      </w:r>
      <w:r>
        <w:rPr>
          <w:rFonts w:ascii="宋体" w:hAnsi="宋体"/>
          <w:sz w:val="21"/>
          <w:szCs w:val="21"/>
        </w:rPr>
        <w:t>;</w:t>
      </w:r>
    </w:p>
    <w:p w14:paraId="058796AB">
      <w:pPr>
        <w:pStyle w:val="18"/>
        <w:numPr>
          <w:ilvl w:val="0"/>
          <w:numId w:val="12"/>
        </w:numPr>
        <w:spacing w:before="0" w:beforeLines="0" w:after="0" w:afterLines="0"/>
        <w:ind w:firstLineChars="0"/>
        <w:rPr>
          <w:rFonts w:ascii="宋体" w:hAnsi="宋体"/>
          <w:sz w:val="21"/>
          <w:szCs w:val="21"/>
        </w:rPr>
      </w:pPr>
      <w:r>
        <w:rPr>
          <w:rFonts w:hint="eastAsia" w:ascii="宋体" w:hAnsi="宋体"/>
          <w:sz w:val="21"/>
          <w:szCs w:val="21"/>
        </w:rPr>
        <w:t>有较强的责任感和事业心，按时到位</w:t>
      </w:r>
      <w:r>
        <w:rPr>
          <w:rFonts w:ascii="宋体" w:hAnsi="宋体"/>
          <w:sz w:val="21"/>
          <w:szCs w:val="21"/>
        </w:rPr>
        <w:t>;</w:t>
      </w:r>
    </w:p>
    <w:p w14:paraId="43EBB918">
      <w:pPr>
        <w:pStyle w:val="18"/>
        <w:numPr>
          <w:ilvl w:val="0"/>
          <w:numId w:val="12"/>
        </w:numPr>
        <w:spacing w:before="0" w:beforeLines="0" w:after="0" w:afterLines="0"/>
        <w:ind w:firstLineChars="0"/>
        <w:rPr>
          <w:rFonts w:ascii="宋体" w:hAnsi="宋体"/>
          <w:sz w:val="21"/>
          <w:szCs w:val="21"/>
        </w:rPr>
      </w:pPr>
      <w:r>
        <w:rPr>
          <w:rFonts w:hint="eastAsia" w:ascii="宋体" w:hAnsi="宋体"/>
          <w:sz w:val="21"/>
          <w:szCs w:val="21"/>
        </w:rPr>
        <w:t>了解合同设备的设计，熟悉其结构，有相同或相近机组的现场工作经验，能够正确地进行现场指导</w:t>
      </w:r>
      <w:r>
        <w:rPr>
          <w:rFonts w:ascii="宋体" w:hAnsi="宋体"/>
          <w:sz w:val="21"/>
          <w:szCs w:val="21"/>
        </w:rPr>
        <w:t>;</w:t>
      </w:r>
    </w:p>
    <w:p w14:paraId="002F4356">
      <w:pPr>
        <w:pStyle w:val="18"/>
        <w:numPr>
          <w:ilvl w:val="0"/>
          <w:numId w:val="12"/>
        </w:numPr>
        <w:spacing w:before="0" w:beforeLines="0" w:after="0" w:afterLines="0"/>
        <w:ind w:firstLineChars="0"/>
        <w:rPr>
          <w:rFonts w:ascii="宋体" w:hAnsi="宋体"/>
          <w:sz w:val="21"/>
          <w:szCs w:val="21"/>
        </w:rPr>
      </w:pPr>
      <w:r>
        <w:rPr>
          <w:rFonts w:hint="eastAsia" w:ascii="宋体" w:hAnsi="宋体"/>
          <w:sz w:val="21"/>
          <w:szCs w:val="21"/>
        </w:rPr>
        <w:t>身体健康，适应现场工作的条件。</w:t>
      </w:r>
    </w:p>
    <w:p w14:paraId="43BDBD2D">
      <w:pPr>
        <w:pStyle w:val="18"/>
        <w:numPr>
          <w:ilvl w:val="0"/>
          <w:numId w:val="12"/>
        </w:numPr>
        <w:spacing w:before="0" w:beforeLines="0" w:after="0" w:afterLines="0"/>
        <w:ind w:firstLineChars="0"/>
        <w:rPr>
          <w:rFonts w:ascii="宋体" w:hAnsi="宋体"/>
          <w:sz w:val="21"/>
          <w:szCs w:val="21"/>
        </w:rPr>
      </w:pPr>
      <w:r>
        <w:rPr>
          <w:rFonts w:hint="eastAsia" w:ascii="宋体" w:hAnsi="宋体"/>
          <w:sz w:val="21"/>
          <w:szCs w:val="21"/>
        </w:rPr>
        <w:t>卖方派遣的技术服务人员必须精通业务，服务态度好，身体健康。</w:t>
      </w:r>
    </w:p>
    <w:p w14:paraId="74DCC2F0">
      <w:pPr>
        <w:pStyle w:val="18"/>
        <w:numPr>
          <w:ilvl w:val="0"/>
          <w:numId w:val="10"/>
        </w:numPr>
        <w:spacing w:before="0" w:beforeLines="0" w:after="0" w:afterLines="0"/>
        <w:ind w:left="0" w:hanging="2" w:firstLineChars="0"/>
        <w:rPr>
          <w:rFonts w:ascii="宋体" w:hAnsi="宋体"/>
          <w:sz w:val="21"/>
          <w:szCs w:val="21"/>
        </w:rPr>
      </w:pPr>
      <w:r>
        <w:rPr>
          <w:rFonts w:hint="eastAsia" w:ascii="宋体" w:hAnsi="宋体"/>
          <w:sz w:val="21"/>
          <w:szCs w:val="21"/>
        </w:rPr>
        <w:t>卖方要向买方提供服务人员情况表(格式）。卖方须更换不合格的卖方现场服务人员。</w:t>
      </w:r>
    </w:p>
    <w:p w14:paraId="48A12816">
      <w:pPr>
        <w:pStyle w:val="50"/>
        <w:spacing w:before="156" w:after="156" w:line="360" w:lineRule="auto"/>
      </w:pPr>
      <w:bookmarkStart w:id="31" w:name="_Toc104886630"/>
      <w:r>
        <w:rPr>
          <w:rFonts w:hint="eastAsia"/>
        </w:rPr>
        <w:t>性能保证</w:t>
      </w:r>
      <w:bookmarkEnd w:id="31"/>
    </w:p>
    <w:p w14:paraId="58B0ECBC">
      <w:pPr>
        <w:pStyle w:val="51"/>
        <w:spacing w:before="31"/>
      </w:pPr>
      <w:bookmarkStart w:id="32" w:name="_Toc92963612"/>
      <w:bookmarkStart w:id="33" w:name="_Toc1269"/>
      <w:bookmarkStart w:id="34" w:name="_Toc104886631"/>
      <w:r>
        <w:rPr>
          <w:rFonts w:hint="eastAsia"/>
        </w:rPr>
        <w:t>机械性能保证</w:t>
      </w:r>
      <w:bookmarkEnd w:id="32"/>
      <w:bookmarkEnd w:id="33"/>
      <w:bookmarkEnd w:id="34"/>
    </w:p>
    <w:p w14:paraId="12425550">
      <w:pPr>
        <w:pStyle w:val="18"/>
        <w:spacing w:before="156" w:after="156"/>
        <w:ind w:firstLine="420"/>
        <w:rPr>
          <w:sz w:val="21"/>
          <w:szCs w:val="21"/>
        </w:rPr>
      </w:pPr>
      <w:r>
        <w:rPr>
          <w:rFonts w:hint="eastAsia"/>
          <w:sz w:val="21"/>
          <w:szCs w:val="21"/>
        </w:rPr>
        <w:t>合同装置免费保质期自双方签署性能考核合格证书后第二天起为12个月或发货之日起18个月（两者以先到为准）。如果合同装置及部件使用寿命不到免费保质期，卖方提供免费维修或更换（使用不当除外）。维修和更换部件的质保期重新开始计算。在保证期内如果设备和材料的任何部件有故障，经买方要求，卖方负责下列费用：</w:t>
      </w:r>
    </w:p>
    <w:p w14:paraId="2C846529">
      <w:pPr>
        <w:pStyle w:val="18"/>
        <w:numPr>
          <w:ilvl w:val="0"/>
          <w:numId w:val="13"/>
        </w:numPr>
        <w:spacing w:before="156" w:after="156"/>
        <w:ind w:left="567" w:hanging="283" w:firstLineChars="0"/>
        <w:rPr>
          <w:sz w:val="21"/>
          <w:szCs w:val="21"/>
        </w:rPr>
      </w:pPr>
      <w:r>
        <w:rPr>
          <w:rFonts w:hint="eastAsia"/>
          <w:sz w:val="21"/>
          <w:szCs w:val="21"/>
        </w:rPr>
        <w:t>在现场或临近现场的地方维修或者校正有故障的设备；或</w:t>
      </w:r>
    </w:p>
    <w:p w14:paraId="46672840">
      <w:pPr>
        <w:pStyle w:val="18"/>
        <w:numPr>
          <w:ilvl w:val="0"/>
          <w:numId w:val="13"/>
        </w:numPr>
        <w:spacing w:before="156" w:after="156"/>
        <w:ind w:left="567" w:hanging="283" w:firstLineChars="0"/>
        <w:rPr>
          <w:sz w:val="21"/>
          <w:szCs w:val="21"/>
        </w:rPr>
      </w:pPr>
      <w:r>
        <w:rPr>
          <w:rFonts w:hint="eastAsia"/>
          <w:sz w:val="21"/>
          <w:szCs w:val="21"/>
        </w:rPr>
        <w:t>提供新设备和材料，并能满足保证期。需要维修或替换的故障设备和材料的部件由卖方提供到现场。卖方负责移走设备和材料缺陷部件和安装修好或更换下的设备和材料的所有费用，买方协助卖方完成以上工作。</w:t>
      </w:r>
    </w:p>
    <w:p w14:paraId="783C9A8E">
      <w:pPr>
        <w:pStyle w:val="18"/>
        <w:numPr>
          <w:ilvl w:val="0"/>
          <w:numId w:val="13"/>
        </w:numPr>
        <w:spacing w:before="156" w:after="156"/>
        <w:ind w:left="851" w:hanging="567" w:firstLineChars="0"/>
        <w:rPr>
          <w:sz w:val="21"/>
          <w:szCs w:val="21"/>
        </w:rPr>
      </w:pPr>
      <w:r>
        <w:rPr>
          <w:rFonts w:hint="eastAsia"/>
          <w:sz w:val="21"/>
          <w:szCs w:val="21"/>
        </w:rPr>
        <w:t>由于买方原因引起的设备和材料的部件更换维修，卖方到现场协助更换部件，费用由买方承担。</w:t>
      </w:r>
    </w:p>
    <w:p w14:paraId="424F3FBF">
      <w:pPr>
        <w:pStyle w:val="51"/>
        <w:spacing w:before="31"/>
      </w:pPr>
      <w:bookmarkStart w:id="35" w:name="_Toc104886632"/>
      <w:r>
        <w:rPr>
          <w:rFonts w:hint="eastAsia"/>
        </w:rPr>
        <w:t>过滤器本体保证</w:t>
      </w:r>
      <w:bookmarkEnd w:id="35"/>
    </w:p>
    <w:p w14:paraId="664DDD82">
      <w:pPr>
        <w:pStyle w:val="12"/>
        <w:rPr>
          <w:rFonts w:ascii="Calibri" w:hAnsi="Calibri"/>
          <w:kern w:val="0"/>
          <w:szCs w:val="21"/>
        </w:rPr>
      </w:pPr>
      <w:r>
        <w:rPr>
          <w:rFonts w:hint="eastAsia" w:ascii="Calibri" w:hAnsi="Calibri"/>
          <w:kern w:val="0"/>
          <w:szCs w:val="21"/>
        </w:rPr>
        <w:t>在正确的使用和保养条件下过滤器本体质保1</w:t>
      </w:r>
      <w:r>
        <w:rPr>
          <w:rFonts w:ascii="Calibri" w:hAnsi="Calibri"/>
          <w:kern w:val="0"/>
          <w:szCs w:val="21"/>
        </w:rPr>
        <w:t>5</w:t>
      </w:r>
      <w:r>
        <w:rPr>
          <w:rFonts w:hint="eastAsia" w:ascii="Calibri" w:hAnsi="Calibri"/>
          <w:kern w:val="0"/>
          <w:szCs w:val="21"/>
        </w:rPr>
        <w:t>年，若由于外界不可抗拒因素比如地震、海啸等或者人为原因比如停车暴晒、温度过低等原因造成过滤器损坏，卖方不负责任，但卖方可配合买方进行协商维修。</w:t>
      </w:r>
    </w:p>
    <w:p w14:paraId="7E411C0B">
      <w:pPr>
        <w:pStyle w:val="12"/>
        <w:rPr>
          <w:rFonts w:ascii="Calibri" w:hAnsi="Calibri"/>
          <w:kern w:val="0"/>
          <w:szCs w:val="21"/>
        </w:rPr>
      </w:pPr>
      <w:r>
        <w:rPr>
          <w:rFonts w:hint="eastAsia" w:ascii="Calibri" w:hAnsi="Calibri"/>
          <w:kern w:val="0"/>
          <w:szCs w:val="21"/>
        </w:rPr>
        <w:t>过滤器验收标准：</w:t>
      </w:r>
    </w:p>
    <w:p w14:paraId="55D66007">
      <w:pPr>
        <w:pStyle w:val="12"/>
        <w:numPr>
          <w:ilvl w:val="0"/>
          <w:numId w:val="14"/>
        </w:numPr>
        <w:spacing w:before="50" w:after="50" w:line="360" w:lineRule="auto"/>
        <w:rPr>
          <w:rFonts w:ascii="Calibri" w:hAnsi="Calibri"/>
          <w:kern w:val="0"/>
          <w:szCs w:val="21"/>
        </w:rPr>
      </w:pPr>
      <w:r>
        <w:rPr>
          <w:rFonts w:hint="eastAsia" w:ascii="Calibri" w:hAnsi="Calibri"/>
          <w:kern w:val="0"/>
          <w:szCs w:val="21"/>
        </w:rPr>
        <w:t>过滤器本体材质与业主技术规格书是否一致；</w:t>
      </w:r>
    </w:p>
    <w:p w14:paraId="543D6ADF">
      <w:pPr>
        <w:pStyle w:val="12"/>
        <w:numPr>
          <w:ilvl w:val="0"/>
          <w:numId w:val="14"/>
        </w:numPr>
        <w:spacing w:before="50" w:after="50" w:line="360" w:lineRule="auto"/>
        <w:rPr>
          <w:rFonts w:ascii="Calibri" w:hAnsi="Calibri"/>
          <w:kern w:val="0"/>
          <w:szCs w:val="21"/>
        </w:rPr>
      </w:pPr>
      <w:r>
        <w:rPr>
          <w:rFonts w:hint="eastAsia" w:ascii="Calibri" w:hAnsi="Calibri"/>
          <w:kern w:val="0"/>
          <w:szCs w:val="21"/>
        </w:rPr>
        <w:t>花板为钛材，厚度满足业主要求；</w:t>
      </w:r>
    </w:p>
    <w:p w14:paraId="5C968692">
      <w:pPr>
        <w:pStyle w:val="12"/>
        <w:numPr>
          <w:ilvl w:val="0"/>
          <w:numId w:val="14"/>
        </w:numPr>
        <w:spacing w:before="50" w:after="50" w:line="360" w:lineRule="auto"/>
        <w:rPr>
          <w:rFonts w:ascii="Calibri" w:hAnsi="Calibri"/>
          <w:kern w:val="0"/>
          <w:szCs w:val="21"/>
        </w:rPr>
      </w:pPr>
      <w:r>
        <w:rPr>
          <w:rFonts w:hint="eastAsia" w:ascii="Calibri" w:hAnsi="Calibri"/>
          <w:kern w:val="0"/>
          <w:szCs w:val="21"/>
        </w:rPr>
        <w:t>过滤器外表面及法兰密封面无破损；</w:t>
      </w:r>
    </w:p>
    <w:p w14:paraId="1A5E8E12">
      <w:pPr>
        <w:pStyle w:val="12"/>
        <w:numPr>
          <w:ilvl w:val="0"/>
          <w:numId w:val="14"/>
        </w:numPr>
        <w:spacing w:before="50" w:after="50" w:line="360" w:lineRule="auto"/>
        <w:rPr>
          <w:rFonts w:ascii="Calibri" w:hAnsi="Calibri"/>
          <w:kern w:val="0"/>
          <w:szCs w:val="21"/>
        </w:rPr>
      </w:pPr>
      <w:r>
        <w:rPr>
          <w:rFonts w:hint="eastAsia" w:ascii="Calibri" w:hAnsi="Calibri"/>
          <w:kern w:val="0"/>
          <w:szCs w:val="21"/>
        </w:rPr>
        <w:t>过滤器本体附属资料齐全；</w:t>
      </w:r>
    </w:p>
    <w:p w14:paraId="1DBA6227">
      <w:pPr>
        <w:pStyle w:val="12"/>
        <w:numPr>
          <w:ilvl w:val="0"/>
          <w:numId w:val="14"/>
        </w:numPr>
        <w:spacing w:before="50" w:after="50" w:line="360" w:lineRule="auto"/>
        <w:rPr>
          <w:rFonts w:ascii="Calibri" w:hAnsi="Calibri"/>
          <w:kern w:val="0"/>
          <w:szCs w:val="21"/>
        </w:rPr>
      </w:pPr>
      <w:r>
        <w:rPr>
          <w:rFonts w:hint="eastAsia" w:ascii="Calibri" w:hAnsi="Calibri"/>
          <w:kern w:val="0"/>
          <w:szCs w:val="21"/>
        </w:rPr>
        <w:t>过滤器尺寸符合要求；</w:t>
      </w:r>
    </w:p>
    <w:p w14:paraId="625CAEA6">
      <w:pPr>
        <w:pStyle w:val="12"/>
        <w:numPr>
          <w:ilvl w:val="0"/>
          <w:numId w:val="14"/>
        </w:numPr>
        <w:spacing w:before="50" w:after="50" w:line="360" w:lineRule="auto"/>
        <w:rPr>
          <w:rFonts w:ascii="Calibri" w:hAnsi="Calibri"/>
          <w:kern w:val="0"/>
          <w:szCs w:val="21"/>
        </w:rPr>
      </w:pPr>
      <w:r>
        <w:rPr>
          <w:rFonts w:hint="eastAsia" w:ascii="Calibri" w:hAnsi="Calibri"/>
          <w:kern w:val="0"/>
          <w:szCs w:val="21"/>
        </w:rPr>
        <w:t>过滤器附属连接管齐全，法兰密封面完好无损。</w:t>
      </w:r>
    </w:p>
    <w:p w14:paraId="46F58E9D">
      <w:pPr>
        <w:pStyle w:val="12"/>
        <w:numPr>
          <w:ilvl w:val="0"/>
          <w:numId w:val="14"/>
        </w:numPr>
        <w:spacing w:before="50" w:after="50" w:line="360" w:lineRule="auto"/>
        <w:rPr>
          <w:rFonts w:ascii="Calibri" w:hAnsi="Calibri"/>
          <w:kern w:val="0"/>
          <w:szCs w:val="21"/>
        </w:rPr>
      </w:pPr>
      <w:r>
        <w:rPr>
          <w:rFonts w:ascii="Calibri" w:hAnsi="Calibri"/>
          <w:kern w:val="0"/>
          <w:szCs w:val="21"/>
        </w:rPr>
        <w:t>控制阀使用寿命不小于15年，开关次数不小于10万次。</w:t>
      </w:r>
    </w:p>
    <w:p w14:paraId="177CECD2">
      <w:pPr>
        <w:pStyle w:val="12"/>
        <w:numPr>
          <w:ilvl w:val="0"/>
          <w:numId w:val="14"/>
        </w:numPr>
        <w:spacing w:before="50" w:after="50" w:line="360" w:lineRule="auto"/>
        <w:rPr>
          <w:rFonts w:ascii="Calibri" w:hAnsi="Calibri"/>
          <w:kern w:val="0"/>
          <w:szCs w:val="21"/>
        </w:rPr>
      </w:pPr>
      <w:r>
        <w:rPr>
          <w:rFonts w:ascii="Calibri" w:hAnsi="Calibri"/>
          <w:kern w:val="0"/>
          <w:szCs w:val="21"/>
        </w:rPr>
        <w:t>静设备使用寿命不小于15年。</w:t>
      </w:r>
    </w:p>
    <w:p w14:paraId="2178A0FB">
      <w:pPr>
        <w:pStyle w:val="12"/>
        <w:numPr>
          <w:ilvl w:val="0"/>
          <w:numId w:val="14"/>
        </w:numPr>
        <w:spacing w:before="50" w:after="50" w:line="360" w:lineRule="auto"/>
        <w:rPr>
          <w:rFonts w:ascii="Calibri" w:hAnsi="Calibri"/>
          <w:kern w:val="0"/>
          <w:szCs w:val="21"/>
        </w:rPr>
      </w:pPr>
      <w:r>
        <w:rPr>
          <w:rFonts w:ascii="Calibri" w:hAnsi="Calibri"/>
          <w:kern w:val="0"/>
          <w:szCs w:val="21"/>
        </w:rPr>
        <w:t>保证供货范围内所有设备的机械强度能够满足工艺操作条件和设计要求。</w:t>
      </w:r>
    </w:p>
    <w:p w14:paraId="2089DDC8">
      <w:pPr>
        <w:pStyle w:val="12"/>
        <w:numPr>
          <w:ilvl w:val="0"/>
          <w:numId w:val="14"/>
        </w:numPr>
        <w:spacing w:before="50" w:after="50" w:line="360" w:lineRule="auto"/>
        <w:rPr>
          <w:rFonts w:ascii="Calibri" w:hAnsi="Calibri"/>
          <w:kern w:val="0"/>
          <w:szCs w:val="21"/>
        </w:rPr>
      </w:pPr>
      <w:r>
        <w:rPr>
          <w:rFonts w:ascii="Calibri" w:hAnsi="Calibri"/>
          <w:kern w:val="0"/>
          <w:szCs w:val="21"/>
        </w:rPr>
        <w:t>盐水通量不小于1</w:t>
      </w:r>
      <w:r>
        <w:rPr>
          <w:rFonts w:hint="eastAsia" w:ascii="Calibri" w:hAnsi="Calibri"/>
          <w:kern w:val="0"/>
          <w:szCs w:val="21"/>
          <w:lang w:val="en-US" w:eastAsia="zh-CN"/>
        </w:rPr>
        <w:t>20</w:t>
      </w:r>
      <w:r>
        <w:rPr>
          <w:rFonts w:ascii="Calibri" w:hAnsi="Calibri"/>
          <w:kern w:val="0"/>
          <w:szCs w:val="21"/>
        </w:rPr>
        <w:t>m3／h，盐水过滤性能由膜供货商厂家保证。</w:t>
      </w:r>
    </w:p>
    <w:p w14:paraId="343218F8">
      <w:pPr>
        <w:pStyle w:val="50"/>
        <w:spacing w:before="0" w:beforeLines="0" w:after="0" w:afterLines="0"/>
        <w:rPr>
          <w:lang w:val="en-GB"/>
        </w:rPr>
      </w:pPr>
      <w:bookmarkStart w:id="36" w:name="_Toc104886633"/>
      <w:r>
        <w:rPr>
          <w:rFonts w:hint="eastAsia"/>
          <w:szCs w:val="24"/>
        </w:rPr>
        <w:t>售后服务</w:t>
      </w:r>
      <w:bookmarkEnd w:id="36"/>
    </w:p>
    <w:p w14:paraId="43A7F5D2">
      <w:pPr>
        <w:spacing w:line="360" w:lineRule="auto"/>
        <w:ind w:firstLine="420" w:firstLineChars="200"/>
        <w:rPr>
          <w:rFonts w:ascii="宋体" w:hAnsi="宋体"/>
          <w:lang w:val="en-GB"/>
        </w:rPr>
      </w:pPr>
      <w:r>
        <w:rPr>
          <w:rFonts w:hint="eastAsia" w:ascii="宋体" w:hAnsi="宋体"/>
          <w:lang w:val="en-GB"/>
        </w:rPr>
        <w:t>接到买方反映的质量问题信息后，在12小时之内做出答复或派出服务人员，尽快到达现场。免费维修与更换缺陷部件的期限为卖方收到买方通知后48小时，做到用户对质量不满意，服务不停止。买方必须以书面形式通知卖方设备和材料的缺陷，如果卖方在收到故障通知后合理的时间内没有修好或更换有故障的设备和材料，买方可以追究卖方，卖方在接到通知后48小时内到达现场。</w:t>
      </w:r>
    </w:p>
    <w:p w14:paraId="6BFFDB22">
      <w:pPr>
        <w:spacing w:line="360" w:lineRule="auto"/>
        <w:rPr>
          <w:rFonts w:ascii="宋体" w:hAnsi="宋体"/>
          <w:lang w:val="en-GB"/>
        </w:rPr>
      </w:pPr>
      <w:r>
        <w:rPr>
          <w:rFonts w:hint="eastAsia" w:ascii="宋体" w:hAnsi="宋体"/>
        </w:rPr>
        <w:t xml:space="preserve">    </w:t>
      </w:r>
      <w:r>
        <w:rPr>
          <w:rFonts w:hint="eastAsia" w:ascii="宋体" w:hAnsi="宋体"/>
          <w:lang w:val="en-GB"/>
        </w:rPr>
        <w:t>质保期后，卖方常年质量跟踪，掌握装置运行情况，长期提供技术支持，长期有偿优惠提供备品备件。</w:t>
      </w:r>
      <w:bookmarkStart w:id="37" w:name="_Toc29742"/>
    </w:p>
    <w:p w14:paraId="71C24084">
      <w:pPr>
        <w:widowControl/>
        <w:spacing w:line="240" w:lineRule="auto"/>
        <w:jc w:val="left"/>
        <w:rPr>
          <w:rFonts w:ascii="宋体" w:hAnsi="宋体"/>
          <w:lang w:val="en-GB"/>
        </w:rPr>
      </w:pPr>
      <w:r>
        <w:rPr>
          <w:rFonts w:ascii="宋体" w:hAnsi="宋体"/>
          <w:lang w:val="en-GB"/>
        </w:rPr>
        <w:br w:type="page"/>
      </w:r>
    </w:p>
    <w:p w14:paraId="76144B86">
      <w:pPr>
        <w:pStyle w:val="50"/>
        <w:spacing w:before="156" w:after="156"/>
      </w:pPr>
      <w:bookmarkStart w:id="38" w:name="_Toc104886634"/>
      <w:r>
        <w:rPr>
          <w:rFonts w:hint="eastAsia"/>
        </w:rPr>
        <w:t>联系方式</w:t>
      </w:r>
      <w:bookmarkEnd w:id="37"/>
      <w:bookmarkEnd w:id="38"/>
    </w:p>
    <w:p w14:paraId="20C60132">
      <w:pPr>
        <w:spacing w:line="360" w:lineRule="auto"/>
        <w:rPr>
          <w:rFonts w:hint="default" w:ascii="宋体" w:hAnsi="宋体" w:eastAsia="宋体" w:cs="宋体"/>
          <w:szCs w:val="24"/>
          <w:lang w:val="en-US" w:eastAsia="zh-CN"/>
        </w:rPr>
      </w:pPr>
      <w:r>
        <w:rPr>
          <w:rFonts w:hint="eastAsia" w:ascii="宋体" w:hAnsi="宋体"/>
          <w:szCs w:val="24"/>
        </w:rPr>
        <w:t>买  方：</w:t>
      </w:r>
      <w:r>
        <w:rPr>
          <w:rFonts w:hint="eastAsia" w:ascii="宋体" w:hAnsi="宋体"/>
          <w:szCs w:val="24"/>
          <w:lang w:val="en-US" w:eastAsia="zh-CN"/>
        </w:rPr>
        <w:t>福建省东南电化股份有限公司</w:t>
      </w:r>
    </w:p>
    <w:p w14:paraId="6E8806D8">
      <w:pPr>
        <w:spacing w:line="360" w:lineRule="auto"/>
        <w:rPr>
          <w:rFonts w:hint="default" w:ascii="宋体" w:hAnsi="宋体" w:eastAsia="宋体"/>
          <w:szCs w:val="24"/>
          <w:lang w:val="en-US" w:eastAsia="zh-CN"/>
        </w:rPr>
      </w:pPr>
      <w:r>
        <w:rPr>
          <w:rFonts w:hint="eastAsia" w:ascii="宋体" w:hAnsi="宋体"/>
          <w:szCs w:val="24"/>
        </w:rPr>
        <w:t>地  址：</w:t>
      </w:r>
      <w:r>
        <w:rPr>
          <w:rFonts w:hint="eastAsia" w:ascii="宋体" w:hAnsi="宋体"/>
          <w:szCs w:val="24"/>
          <w:lang w:val="en-US" w:eastAsia="zh-CN"/>
        </w:rPr>
        <w:t>福建省福清市国盛大道福建省东南电化股份有限公司</w:t>
      </w:r>
    </w:p>
    <w:p w14:paraId="38701B6B">
      <w:pPr>
        <w:spacing w:line="360" w:lineRule="auto"/>
        <w:rPr>
          <w:rFonts w:ascii="宋体" w:hAnsi="宋体"/>
          <w:szCs w:val="24"/>
        </w:rPr>
      </w:pPr>
      <w:r>
        <w:rPr>
          <w:rFonts w:hint="eastAsia" w:ascii="宋体" w:hAnsi="宋体"/>
          <w:szCs w:val="24"/>
          <w:lang w:val="en-US" w:eastAsia="zh-CN"/>
        </w:rPr>
        <w:t>联系</w:t>
      </w:r>
      <w:r>
        <w:rPr>
          <w:rFonts w:hint="eastAsia" w:ascii="宋体" w:hAnsi="宋体"/>
          <w:szCs w:val="24"/>
        </w:rPr>
        <w:t>人：</w:t>
      </w:r>
      <w:r>
        <w:rPr>
          <w:rFonts w:hint="eastAsia" w:ascii="宋体" w:hAnsi="宋体"/>
          <w:szCs w:val="24"/>
          <w:lang w:val="en-US" w:eastAsia="zh-CN"/>
        </w:rPr>
        <w:t>邓升华</w:t>
      </w:r>
    </w:p>
    <w:p w14:paraId="0E5B601D">
      <w:pPr>
        <w:spacing w:line="360" w:lineRule="auto"/>
        <w:rPr>
          <w:rFonts w:hint="default" w:ascii="宋体" w:hAnsi="宋体" w:eastAsia="宋体"/>
          <w:szCs w:val="24"/>
          <w:lang w:val="en-US" w:eastAsia="zh-CN"/>
        </w:rPr>
      </w:pPr>
      <w:r>
        <w:rPr>
          <w:rFonts w:hint="eastAsia" w:ascii="宋体" w:hAnsi="宋体"/>
          <w:szCs w:val="24"/>
        </w:rPr>
        <w:t>电  话：</w:t>
      </w:r>
      <w:r>
        <w:rPr>
          <w:rFonts w:hint="eastAsia"/>
          <w:lang w:val="en-US" w:eastAsia="zh-CN"/>
        </w:rPr>
        <w:t>15059938112</w:t>
      </w:r>
    </w:p>
    <w:p w14:paraId="40034293">
      <w:pPr>
        <w:pStyle w:val="49"/>
        <w:numPr>
          <w:ilvl w:val="0"/>
          <w:numId w:val="0"/>
        </w:numPr>
        <w:spacing w:before="156" w:after="156" w:line="360" w:lineRule="auto"/>
      </w:pPr>
    </w:p>
    <w:sectPr>
      <w:headerReference r:id="rId10" w:type="default"/>
      <w:pgSz w:w="11906" w:h="16838"/>
      <w:pgMar w:top="1560" w:right="1134" w:bottom="1276" w:left="1276" w:header="567" w:footer="680" w:gutter="0"/>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12072">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D8EDF">
    <w:pPr>
      <w:spacing w:line="1" w:lineRule="exact"/>
    </w:pPr>
    <w:r>
      <mc:AlternateContent>
        <mc:Choice Requires="wps">
          <w:drawing>
            <wp:anchor distT="0" distB="0" distL="0" distR="0" simplePos="0" relativeHeight="251660288" behindDoc="1" locked="0" layoutInCell="1" allowOverlap="1">
              <wp:simplePos x="0" y="0"/>
              <wp:positionH relativeFrom="page">
                <wp:posOffset>3544570</wp:posOffset>
              </wp:positionH>
              <wp:positionV relativeFrom="page">
                <wp:posOffset>9777095</wp:posOffset>
              </wp:positionV>
              <wp:extent cx="396240" cy="103505"/>
              <wp:effectExtent l="0" t="0" r="0" b="0"/>
              <wp:wrapNone/>
              <wp:docPr id="467" name="Shape 467"/>
              <wp:cNvGraphicFramePr/>
              <a:graphic xmlns:a="http://schemas.openxmlformats.org/drawingml/2006/main">
                <a:graphicData uri="http://schemas.microsoft.com/office/word/2010/wordprocessingShape">
                  <wps:wsp>
                    <wps:cNvSpPr txBox="1"/>
                    <wps:spPr>
                      <a:xfrm>
                        <a:off x="0" y="0"/>
                        <a:ext cx="396240" cy="103505"/>
                      </a:xfrm>
                      <a:prstGeom prst="rect">
                        <a:avLst/>
                      </a:prstGeom>
                      <a:noFill/>
                    </wps:spPr>
                    <wps:txbx>
                      <w:txbxContent>
                        <w:p w14:paraId="4E0B218F">
                          <w:pPr>
                            <w:pStyle w:val="5"/>
                            <w:numPr>
                              <w:ilvl w:val="3"/>
                              <w:numId w:val="7"/>
                            </w:numPr>
                            <w:tabs>
                              <w:tab w:val="clear" w:pos="931"/>
                            </w:tabs>
                            <w:spacing w:before="120" w:after="120"/>
                            <w:ind w:left="799" w:hanging="799"/>
                            <w:rPr>
                              <w:sz w:val="24"/>
                              <w:szCs w:val="24"/>
                            </w:rPr>
                          </w:pPr>
                          <w:r>
                            <w:rPr>
                              <w:rFonts w:ascii="Times New Roman" w:hAnsi="Times New Roman" w:eastAsia="Times New Roman"/>
                              <w:sz w:val="24"/>
                              <w:szCs w:val="24"/>
                            </w:rPr>
                            <w:t>-</w:t>
                          </w:r>
                          <w:r>
                            <w:rPr>
                              <w:rFonts w:ascii="MingLiU" w:hAnsi="MingLiU" w:eastAsia="MingLiU" w:cs="MingLiU"/>
                              <w:sz w:val="17"/>
                              <w:szCs w:val="17"/>
                            </w:rPr>
                            <w:fldChar w:fldCharType="begin"/>
                          </w:r>
                          <w:r>
                            <w:instrText xml:space="preserve"> PAGE \* MERGEFORMAT </w:instrText>
                          </w:r>
                          <w:r>
                            <w:rPr>
                              <w:rFonts w:ascii="MingLiU" w:hAnsi="MingLiU" w:eastAsia="MingLiU" w:cs="MingLiU"/>
                              <w:sz w:val="17"/>
                              <w:szCs w:val="17"/>
                            </w:rPr>
                            <w:fldChar w:fldCharType="separate"/>
                          </w:r>
                          <w:r>
                            <w:rPr>
                              <w:rFonts w:ascii="Times New Roman" w:hAnsi="Times New Roman" w:eastAsia="Times New Roman"/>
                              <w:sz w:val="24"/>
                              <w:szCs w:val="24"/>
                            </w:rPr>
                            <w:t>#</w:t>
                          </w:r>
                          <w:r>
                            <w:rPr>
                              <w:rFonts w:ascii="Times New Roman" w:hAnsi="Times New Roman" w:eastAsia="Times New Roman"/>
                              <w:sz w:val="24"/>
                              <w:szCs w:val="24"/>
                            </w:rPr>
                            <w:fldChar w:fldCharType="end"/>
                          </w:r>
                          <w:r>
                            <w:rPr>
                              <w:rFonts w:ascii="Times New Roman" w:hAnsi="Times New Roman" w:eastAsia="Times New Roman"/>
                              <w:sz w:val="24"/>
                              <w:szCs w:val="24"/>
                            </w:rPr>
                            <w:t xml:space="preserve"> -</w:t>
                          </w:r>
                        </w:p>
                      </w:txbxContent>
                    </wps:txbx>
                    <wps:bodyPr wrap="none" lIns="0" tIns="0" rIns="0" bIns="0">
                      <a:spAutoFit/>
                    </wps:bodyPr>
                  </wps:wsp>
                </a:graphicData>
              </a:graphic>
            </wp:anchor>
          </w:drawing>
        </mc:Choice>
        <mc:Fallback>
          <w:pict>
            <v:shape id="Shape 467" o:spid="_x0000_s1026" o:spt="202" type="#_x0000_t202" style="position:absolute;left:0pt;margin-left:279.1pt;margin-top:769.85pt;height:8.15pt;width:31.2pt;mso-position-horizontal-relative:page;mso-position-vertical-relative:page;mso-wrap-style:none;z-index:-251656192;mso-width-relative:page;mso-height-relative:page;" filled="f" stroked="f" coordsize="21600,21600" o:gfxdata="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McBWU&#10;2AAAAA0BAAAPAAAAAAAAAAEAIAAAACIAAABkcnMvZG93bnJldi54bWxQSwECFAAUAAAACACHTuJA&#10;Hx65Xa8BAABzAwAADgAAAAAAAAABACAAAAAnAQAAZHJzL2Uyb0RvYy54bWxQSwUGAAAAAAYABgBZ&#10;AQAASAUAAAAA&#10;">
              <v:fill on="f" focussize="0,0"/>
              <v:stroke on="f"/>
              <v:imagedata o:title=""/>
              <o:lock v:ext="edit" aspectratio="f"/>
              <v:textbox inset="0mm,0mm,0mm,0mm" style="mso-fit-shape-to-text:t;">
                <w:txbxContent>
                  <w:p w14:paraId="4E0B218F">
                    <w:pPr>
                      <w:pStyle w:val="5"/>
                      <w:numPr>
                        <w:ilvl w:val="3"/>
                        <w:numId w:val="7"/>
                      </w:numPr>
                      <w:tabs>
                        <w:tab w:val="clear" w:pos="931"/>
                      </w:tabs>
                      <w:spacing w:before="120" w:after="120"/>
                      <w:ind w:left="799" w:hanging="799"/>
                      <w:rPr>
                        <w:sz w:val="24"/>
                        <w:szCs w:val="24"/>
                      </w:rPr>
                    </w:pPr>
                    <w:r>
                      <w:rPr>
                        <w:rFonts w:ascii="Times New Roman" w:hAnsi="Times New Roman" w:eastAsia="Times New Roman"/>
                        <w:sz w:val="24"/>
                        <w:szCs w:val="24"/>
                      </w:rPr>
                      <w:t>-</w:t>
                    </w:r>
                    <w:r>
                      <w:rPr>
                        <w:rFonts w:ascii="MingLiU" w:hAnsi="MingLiU" w:eastAsia="MingLiU" w:cs="MingLiU"/>
                        <w:sz w:val="17"/>
                        <w:szCs w:val="17"/>
                      </w:rPr>
                      <w:fldChar w:fldCharType="begin"/>
                    </w:r>
                    <w:r>
                      <w:instrText xml:space="preserve"> PAGE \* MERGEFORMAT </w:instrText>
                    </w:r>
                    <w:r>
                      <w:rPr>
                        <w:rFonts w:ascii="MingLiU" w:hAnsi="MingLiU" w:eastAsia="MingLiU" w:cs="MingLiU"/>
                        <w:sz w:val="17"/>
                        <w:szCs w:val="17"/>
                      </w:rPr>
                      <w:fldChar w:fldCharType="separate"/>
                    </w:r>
                    <w:r>
                      <w:rPr>
                        <w:rFonts w:ascii="Times New Roman" w:hAnsi="Times New Roman" w:eastAsia="Times New Roman"/>
                        <w:sz w:val="24"/>
                        <w:szCs w:val="24"/>
                      </w:rPr>
                      <w:t>#</w:t>
                    </w:r>
                    <w:r>
                      <w:rPr>
                        <w:rFonts w:ascii="Times New Roman" w:hAnsi="Times New Roman" w:eastAsia="Times New Roman"/>
                        <w:sz w:val="24"/>
                        <w:szCs w:val="24"/>
                      </w:rPr>
                      <w:fldChar w:fldCharType="end"/>
                    </w:r>
                    <w:r>
                      <w:rPr>
                        <w:rFonts w:ascii="Times New Roman" w:hAnsi="Times New Roman" w:eastAsia="Times New Roman"/>
                        <w:sz w:val="24"/>
                        <w:szCs w:val="2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762A0">
    <w:pPr>
      <w:pStyle w:val="24"/>
      <w:pBdr>
        <w:bottom w:val="none" w:color="auto" w:sz="0" w:space="0"/>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0A3EE">
    <w:pPr>
      <w:pStyle w:val="24"/>
      <w:pBdr>
        <w:bottom w:val="none" w:color="auto" w:sz="0" w:space="0"/>
      </w:pBdr>
    </w:pPr>
    <w:r>
      <w:pict>
        <v:shape id="PowerPlusWaterMarkObject1263896785" o:spid="_x0000_s1025" o:spt="136" type="#_x0000_t136" style="position:absolute;left:0pt;height:62pt;width:240pt;mso-position-horizontal:center;mso-position-horizontal-relative:margin;mso-position-vertical:center;mso-position-vertical-relative:margin;rotation:20643840f;z-index:-251656192;mso-width-relative:page;mso-height-relative:page;" fillcolor="#D8D8D8" filled="t" stroked="f" coordsize="21600,21600" o:allowincell="f">
          <v:path/>
          <v:fill on="t" opacity="32768f" focussize="0,0"/>
          <v:stroke on="f"/>
          <v:imagedata o:title=""/>
          <o:lock v:ext="edit"/>
          <v:textpath on="t" fitshape="t" fitpath="t" trim="f" xscale="f" string="中国天辰" style="font-family:华文琥珀;font-size:6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DA26D">
    <w:pPr>
      <w:spacing w:line="1" w:lineRule="exact"/>
    </w:pPr>
    <w:r>
      <mc:AlternateContent>
        <mc:Choice Requires="wps">
          <w:drawing>
            <wp:anchor distT="0" distB="0" distL="0" distR="0" simplePos="0" relativeHeight="251659264" behindDoc="1" locked="0" layoutInCell="1" allowOverlap="1">
              <wp:simplePos x="0" y="0"/>
              <wp:positionH relativeFrom="page">
                <wp:posOffset>953770</wp:posOffset>
              </wp:positionH>
              <wp:positionV relativeFrom="page">
                <wp:posOffset>790575</wp:posOffset>
              </wp:positionV>
              <wp:extent cx="1447800" cy="113030"/>
              <wp:effectExtent l="0" t="0" r="0" b="0"/>
              <wp:wrapNone/>
              <wp:docPr id="465" name="Shape 465"/>
              <wp:cNvGraphicFramePr/>
              <a:graphic xmlns:a="http://schemas.openxmlformats.org/drawingml/2006/main">
                <a:graphicData uri="http://schemas.microsoft.com/office/word/2010/wordprocessingShape">
                  <wps:wsp>
                    <wps:cNvSpPr txBox="1"/>
                    <wps:spPr>
                      <a:xfrm>
                        <a:off x="0" y="0"/>
                        <a:ext cx="1447800" cy="113030"/>
                      </a:xfrm>
                      <a:prstGeom prst="rect">
                        <a:avLst/>
                      </a:prstGeom>
                      <a:noFill/>
                    </wps:spPr>
                    <wps:txbx>
                      <w:txbxContent>
                        <w:p w14:paraId="6AB1F796">
                          <w:pPr>
                            <w:pStyle w:val="5"/>
                            <w:numPr>
                              <w:ilvl w:val="3"/>
                              <w:numId w:val="7"/>
                            </w:numPr>
                            <w:tabs>
                              <w:tab w:val="clear" w:pos="931"/>
                            </w:tabs>
                            <w:spacing w:before="120" w:after="120"/>
                            <w:ind w:left="799" w:hanging="799"/>
                          </w:pPr>
                          <w:r>
                            <w:t>非招标方式采购文件示范文本</w:t>
                          </w:r>
                        </w:p>
                      </w:txbxContent>
                    </wps:txbx>
                    <wps:bodyPr wrap="none" lIns="0" tIns="0" rIns="0" bIns="0">
                      <a:spAutoFit/>
                    </wps:bodyPr>
                  </wps:wsp>
                </a:graphicData>
              </a:graphic>
            </wp:anchor>
          </w:drawing>
        </mc:Choice>
        <mc:Fallback>
          <w:pict>
            <v:shape id="Shape 465" o:spid="_x0000_s1026" o:spt="202" type="#_x0000_t202" style="position:absolute;left:0pt;margin-left:75.1pt;margin-top:62.25pt;height:8.9pt;width:114pt;mso-position-horizontal-relative:page;mso-position-vertical-relative:page;mso-wrap-style:none;z-index:-251657216;mso-width-relative:page;mso-height-relative:page;" filled="f" stroked="f" coordsize="21600,21600" o:gfxdata="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Kfua5&#10;1wAAAAsBAAAPAAAAAAAAAAEAIAAAACIAAABkcnMvZG93bnJldi54bWxQSwECFAAUAAAACACHTuJA&#10;JVfXfbABAAB0AwAADgAAAAAAAAABACAAAAAmAQAAZHJzL2Uyb0RvYy54bWxQSwUGAAAAAAYABgBZ&#10;AQAASAUAAAAA&#10;">
              <v:fill on="f" focussize="0,0"/>
              <v:stroke on="f"/>
              <v:imagedata o:title=""/>
              <o:lock v:ext="edit" aspectratio="f"/>
              <v:textbox inset="0mm,0mm,0mm,0mm" style="mso-fit-shape-to-text:t;">
                <w:txbxContent>
                  <w:p w14:paraId="6AB1F796">
                    <w:pPr>
                      <w:pStyle w:val="5"/>
                      <w:numPr>
                        <w:ilvl w:val="3"/>
                        <w:numId w:val="7"/>
                      </w:numPr>
                      <w:tabs>
                        <w:tab w:val="clear" w:pos="931"/>
                      </w:tabs>
                      <w:spacing w:before="120" w:after="120"/>
                      <w:ind w:left="799" w:hanging="799"/>
                    </w:pPr>
                    <w:r>
                      <w:t>非招标方式采购文件示范文本</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1A532">
    <w:pPr>
      <w:pStyle w:val="24"/>
      <w:spacing w:before="24"/>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BCC254"/>
    <w:multiLevelType w:val="singleLevel"/>
    <w:tmpl w:val="AABCC254"/>
    <w:lvl w:ilvl="0" w:tentative="0">
      <w:start w:val="1"/>
      <w:numFmt w:val="decimal"/>
      <w:suff w:val="nothing"/>
      <w:lvlText w:val="%1、"/>
      <w:lvlJc w:val="left"/>
    </w:lvl>
  </w:abstractNum>
  <w:abstractNum w:abstractNumId="1">
    <w:nsid w:val="00000001"/>
    <w:multiLevelType w:val="multilevel"/>
    <w:tmpl w:val="00000001"/>
    <w:lvl w:ilvl="0" w:tentative="0">
      <w:start w:val="1"/>
      <w:numFmt w:val="decimal"/>
      <w:lvlText w:val="%1"/>
      <w:lvlJc w:val="center"/>
      <w:pPr>
        <w:tabs>
          <w:tab w:val="left" w:pos="648"/>
        </w:tabs>
        <w:ind w:left="425" w:hanging="137"/>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2">
    <w:nsid w:val="048D53D1"/>
    <w:multiLevelType w:val="multilevel"/>
    <w:tmpl w:val="048D53D1"/>
    <w:lvl w:ilvl="0" w:tentative="0">
      <w:start w:val="1"/>
      <w:numFmt w:val="decimal"/>
      <w:lvlText w:val="%1."/>
      <w:lvlJc w:val="left"/>
      <w:pPr>
        <w:tabs>
          <w:tab w:val="left" w:pos="505"/>
        </w:tabs>
        <w:ind w:left="510" w:hanging="510"/>
      </w:pPr>
      <w:rPr>
        <w:rFonts w:hint="eastAsia"/>
      </w:rPr>
    </w:lvl>
    <w:lvl w:ilvl="1" w:tentative="0">
      <w:start w:val="1"/>
      <w:numFmt w:val="decimal"/>
      <w:lvlText w:val="%1.%2"/>
      <w:lvlJc w:val="left"/>
      <w:pPr>
        <w:tabs>
          <w:tab w:val="left" w:pos="505"/>
        </w:tabs>
        <w:ind w:left="576" w:hanging="576"/>
      </w:pPr>
      <w:rPr>
        <w:rFonts w:hint="eastAsia"/>
      </w:rPr>
    </w:lvl>
    <w:lvl w:ilvl="2" w:tentative="0">
      <w:start w:val="1"/>
      <w:numFmt w:val="decimal"/>
      <w:lvlText w:val="%1.%2.%3"/>
      <w:lvlJc w:val="left"/>
      <w:pPr>
        <w:tabs>
          <w:tab w:val="left" w:pos="505"/>
        </w:tabs>
        <w:ind w:left="720" w:hanging="720"/>
      </w:pPr>
      <w:rPr>
        <w:rFonts w:hint="eastAsia"/>
      </w:rPr>
    </w:lvl>
    <w:lvl w:ilvl="3" w:tentative="0">
      <w:start w:val="1"/>
      <w:numFmt w:val="decimal"/>
      <w:lvlText w:val="%1.%2.%3.%4"/>
      <w:lvlJc w:val="left"/>
      <w:pPr>
        <w:tabs>
          <w:tab w:val="left" w:pos="931"/>
        </w:tabs>
        <w:ind w:left="1290"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
    <w:nsid w:val="06522F13"/>
    <w:multiLevelType w:val="multilevel"/>
    <w:tmpl w:val="06522F13"/>
    <w:lvl w:ilvl="0" w:tentative="0">
      <w:start w:val="1"/>
      <w:numFmt w:val="decimal"/>
      <w:pStyle w:val="2"/>
      <w:lvlText w:val="%1"/>
      <w:lvlJc w:val="left"/>
      <w:pPr>
        <w:ind w:left="799" w:hanging="799"/>
      </w:pPr>
      <w:rPr>
        <w:rFonts w:hint="eastAsia"/>
      </w:rPr>
    </w:lvl>
    <w:lvl w:ilvl="1" w:tentative="0">
      <w:start w:val="1"/>
      <w:numFmt w:val="decimal"/>
      <w:pStyle w:val="3"/>
      <w:lvlText w:val="%1.%2"/>
      <w:lvlJc w:val="left"/>
      <w:pPr>
        <w:ind w:left="799" w:hanging="799"/>
      </w:pPr>
      <w:rPr>
        <w:rFonts w:hint="eastAsia"/>
      </w:rPr>
    </w:lvl>
    <w:lvl w:ilvl="2" w:tentative="0">
      <w:start w:val="1"/>
      <w:numFmt w:val="decimal"/>
      <w:pStyle w:val="4"/>
      <w:lvlText w:val="%1.%2.%3"/>
      <w:lvlJc w:val="left"/>
      <w:pPr>
        <w:ind w:left="799" w:hanging="799"/>
      </w:pPr>
      <w:rPr>
        <w:rFonts w:hint="eastAsia"/>
      </w:rPr>
    </w:lvl>
    <w:lvl w:ilvl="3" w:tentative="0">
      <w:start w:val="1"/>
      <w:numFmt w:val="decimal"/>
      <w:pStyle w:val="5"/>
      <w:lvlText w:val="%1.%2.%3.%4"/>
      <w:lvlJc w:val="left"/>
      <w:pPr>
        <w:ind w:left="799" w:hanging="799"/>
      </w:pPr>
      <w:rPr>
        <w:rFonts w:hint="eastAsia"/>
      </w:rPr>
    </w:lvl>
    <w:lvl w:ilvl="4" w:tentative="0">
      <w:start w:val="1"/>
      <w:numFmt w:val="decimal"/>
      <w:pStyle w:val="6"/>
      <w:lvlText w:val="%1.%2.%3.%4.%5"/>
      <w:lvlJc w:val="left"/>
      <w:pPr>
        <w:ind w:left="799" w:hanging="799"/>
      </w:pPr>
      <w:rPr>
        <w:rFonts w:hint="eastAsia"/>
      </w:rPr>
    </w:lvl>
    <w:lvl w:ilvl="5" w:tentative="0">
      <w:start w:val="1"/>
      <w:numFmt w:val="decimal"/>
      <w:pStyle w:val="7"/>
      <w:lvlText w:val="%1.%2.%3.%4.%5.%6"/>
      <w:lvlJc w:val="left"/>
      <w:pPr>
        <w:ind w:left="799" w:hanging="799"/>
      </w:pPr>
      <w:rPr>
        <w:rFonts w:hint="eastAsia"/>
      </w:rPr>
    </w:lvl>
    <w:lvl w:ilvl="6" w:tentative="0">
      <w:start w:val="1"/>
      <w:numFmt w:val="decimal"/>
      <w:pStyle w:val="8"/>
      <w:lvlText w:val="%1.%2.%3.%4.%5.%6.%7"/>
      <w:lvlJc w:val="left"/>
      <w:pPr>
        <w:ind w:left="799" w:hanging="799"/>
      </w:pPr>
      <w:rPr>
        <w:rFonts w:hint="eastAsia"/>
      </w:rPr>
    </w:lvl>
    <w:lvl w:ilvl="7" w:tentative="0">
      <w:start w:val="1"/>
      <w:numFmt w:val="decimal"/>
      <w:pStyle w:val="9"/>
      <w:lvlText w:val="%1.%2.%3.%4.%5.%6.%7.%8"/>
      <w:lvlJc w:val="left"/>
      <w:pPr>
        <w:ind w:left="799" w:hanging="799"/>
      </w:pPr>
      <w:rPr>
        <w:rFonts w:hint="eastAsia"/>
      </w:rPr>
    </w:lvl>
    <w:lvl w:ilvl="8" w:tentative="0">
      <w:start w:val="1"/>
      <w:numFmt w:val="decimal"/>
      <w:pStyle w:val="10"/>
      <w:lvlText w:val="%1.%2.%3.%4.%5.%6.%7.%8.%9"/>
      <w:lvlJc w:val="left"/>
      <w:pPr>
        <w:ind w:left="799" w:hanging="799"/>
      </w:pPr>
      <w:rPr>
        <w:rFonts w:hint="eastAsia"/>
      </w:rPr>
    </w:lvl>
  </w:abstractNum>
  <w:abstractNum w:abstractNumId="4">
    <w:nsid w:val="0A6C0E81"/>
    <w:multiLevelType w:val="multilevel"/>
    <w:tmpl w:val="0A6C0E8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CA76555"/>
    <w:multiLevelType w:val="multilevel"/>
    <w:tmpl w:val="1CA76555"/>
    <w:lvl w:ilvl="0" w:tentative="0">
      <w:start w:val="1"/>
      <w:numFmt w:val="chineseCountingThousand"/>
      <w:pStyle w:val="49"/>
      <w:lvlText w:val="%1、"/>
      <w:lvlJc w:val="left"/>
      <w:pPr>
        <w:ind w:left="420" w:hanging="420"/>
      </w:pPr>
      <w:rPr>
        <w:rFonts w:hint="eastAsia" w:eastAsia="宋体"/>
        <w:b w:val="0"/>
        <w:i w:val="0"/>
        <w:sz w:val="28"/>
      </w:rPr>
    </w:lvl>
    <w:lvl w:ilvl="1" w:tentative="0">
      <w:start w:val="1"/>
      <w:numFmt w:val="decimal"/>
      <w:pStyle w:val="50"/>
      <w:lvlText w:val="%2"/>
      <w:lvlJc w:val="left"/>
      <w:pPr>
        <w:tabs>
          <w:tab w:val="left" w:pos="771"/>
        </w:tabs>
        <w:ind w:left="0"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pStyle w:val="51"/>
      <w:lvlText w:val="%2.%3"/>
      <w:lvlJc w:val="left"/>
      <w:pPr>
        <w:tabs>
          <w:tab w:val="left" w:pos="941"/>
        </w:tabs>
        <w:ind w:left="0"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52"/>
      <w:lvlText w:val="%2.%3.%4"/>
      <w:lvlJc w:val="left"/>
      <w:pPr>
        <w:tabs>
          <w:tab w:val="left" w:pos="1111"/>
        </w:tabs>
        <w:ind w:left="0"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53"/>
      <w:lvlText w:val="%2.%3.%4.%5"/>
      <w:lvlJc w:val="left"/>
      <w:pPr>
        <w:tabs>
          <w:tab w:val="left" w:pos="1281"/>
        </w:tabs>
        <w:ind w:left="0"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5" w:tentative="0">
      <w:start w:val="1"/>
      <w:numFmt w:val="decimal"/>
      <w:pStyle w:val="54"/>
      <w:lvlText w:val="%2.%3.%4.%5.%6"/>
      <w:lvlJc w:val="left"/>
      <w:pPr>
        <w:tabs>
          <w:tab w:val="left" w:pos="1452"/>
        </w:tabs>
        <w:ind w:left="0"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55"/>
      <w:lvlText w:val="%2.%3.%4.%5.%6.%7"/>
      <w:lvlJc w:val="left"/>
      <w:pPr>
        <w:tabs>
          <w:tab w:val="left" w:pos="1622"/>
        </w:tabs>
        <w:ind w:left="0" w:firstLine="0"/>
      </w:pPr>
      <w:rPr>
        <w:rFonts w:hint="default" w:ascii="Arial" w:hAnsi="Arial" w:eastAsia="楷体"/>
        <w:b w:val="0"/>
        <w:i w:val="0"/>
        <w:sz w:val="28"/>
      </w:rPr>
    </w:lvl>
    <w:lvl w:ilvl="7" w:tentative="0">
      <w:start w:val="1"/>
      <w:numFmt w:val="decimal"/>
      <w:pStyle w:val="56"/>
      <w:lvlText w:val="%2.%3.%4.%5.%6.%7.%8"/>
      <w:lvlJc w:val="left"/>
      <w:pPr>
        <w:tabs>
          <w:tab w:val="left" w:pos="1792"/>
        </w:tabs>
        <w:ind w:left="0" w:firstLine="0"/>
      </w:pPr>
      <w:rPr>
        <w:rFonts w:hint="default" w:ascii="Arial" w:hAnsi="Arial" w:eastAsia="楷体"/>
        <w:b w:val="0"/>
        <w:i w:val="0"/>
        <w:sz w:val="28"/>
      </w:rPr>
    </w:lvl>
    <w:lvl w:ilvl="8" w:tentative="0">
      <w:start w:val="1"/>
      <w:numFmt w:val="decimal"/>
      <w:pStyle w:val="57"/>
      <w:lvlText w:val="%2.%3.%4.%5.%6.%7.%8.%9"/>
      <w:lvlJc w:val="left"/>
      <w:pPr>
        <w:tabs>
          <w:tab w:val="left" w:pos="1962"/>
        </w:tabs>
        <w:ind w:left="0" w:firstLine="0"/>
      </w:pPr>
      <w:rPr>
        <w:rFonts w:hint="default" w:ascii="Arial" w:hAnsi="Arial" w:eastAsia="楷体"/>
        <w:b w:val="0"/>
        <w:i w:val="0"/>
        <w:sz w:val="28"/>
      </w:rPr>
    </w:lvl>
  </w:abstractNum>
  <w:abstractNum w:abstractNumId="6">
    <w:nsid w:val="2AEE1B15"/>
    <w:multiLevelType w:val="multilevel"/>
    <w:tmpl w:val="2AEE1B1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36411784"/>
    <w:multiLevelType w:val="multilevel"/>
    <w:tmpl w:val="36411784"/>
    <w:lvl w:ilvl="0" w:tentative="0">
      <w:start w:val="1"/>
      <w:numFmt w:val="decimal"/>
      <w:pStyle w:val="141"/>
      <w:suff w:val="nothing"/>
      <w:lvlText w:val="ARTICLE %1"/>
      <w:lvlJc w:val="left"/>
      <w:pPr>
        <w:tabs>
          <w:tab w:val="left" w:pos="0"/>
        </w:tabs>
      </w:pPr>
      <w:rPr>
        <w:rFonts w:ascii="Arial" w:hAnsi="Arial" w:cs="Arial"/>
        <w:b/>
        <w:bCs/>
        <w:i w:val="0"/>
        <w:iCs w:val="0"/>
        <w:caps/>
        <w:smallCaps w:val="0"/>
        <w:strike w:val="0"/>
        <w:dstrike w:val="0"/>
        <w:outline w:val="0"/>
        <w:shadow w:val="0"/>
        <w:emboss w:val="0"/>
        <w:imprint w:val="0"/>
        <w:vanish w:val="0"/>
        <w:color w:val="auto"/>
        <w:sz w:val="22"/>
        <w:szCs w:val="22"/>
        <w:u w:val="none"/>
        <w:vertAlign w:val="baseline"/>
      </w:rPr>
    </w:lvl>
    <w:lvl w:ilvl="1" w:tentative="0">
      <w:start w:val="1"/>
      <w:numFmt w:val="decimal"/>
      <w:pStyle w:val="142"/>
      <w:lvlText w:val="%1.%2"/>
      <w:lvlJc w:val="left"/>
      <w:pPr>
        <w:tabs>
          <w:tab w:val="left" w:pos="720"/>
        </w:tabs>
      </w:pPr>
      <w:rPr>
        <w:rFonts w:ascii="Arial" w:hAnsi="Arial" w:cs="Arial"/>
        <w:b w:val="0"/>
        <w:bCs w:val="0"/>
        <w:i w:val="0"/>
        <w:iCs w:val="0"/>
        <w:caps w:val="0"/>
        <w:smallCaps w:val="0"/>
        <w:strike w:val="0"/>
        <w:dstrike w:val="0"/>
        <w:outline w:val="0"/>
        <w:shadow w:val="0"/>
        <w:emboss w:val="0"/>
        <w:imprint w:val="0"/>
        <w:vanish w:val="0"/>
        <w:color w:val="auto"/>
        <w:sz w:val="22"/>
        <w:szCs w:val="22"/>
        <w:u w:val="none"/>
        <w:vertAlign w:val="baseline"/>
      </w:rPr>
    </w:lvl>
    <w:lvl w:ilvl="2" w:tentative="0">
      <w:start w:val="1"/>
      <w:numFmt w:val="lowerLetter"/>
      <w:pStyle w:val="143"/>
      <w:lvlText w:val="(%3)"/>
      <w:lvlJc w:val="left"/>
      <w:pPr>
        <w:tabs>
          <w:tab w:val="left" w:pos="1440"/>
        </w:tabs>
        <w:ind w:left="1440" w:hanging="720"/>
      </w:pPr>
      <w:rPr>
        <w:rFonts w:ascii="Arial" w:hAnsi="Arial" w:cs="Arial"/>
        <w:b w:val="0"/>
        <w:bCs w:val="0"/>
        <w:i w:val="0"/>
        <w:iCs w:val="0"/>
        <w:caps w:val="0"/>
        <w:smallCaps w:val="0"/>
        <w:strike w:val="0"/>
        <w:dstrike w:val="0"/>
        <w:outline w:val="0"/>
        <w:shadow w:val="0"/>
        <w:emboss w:val="0"/>
        <w:imprint w:val="0"/>
        <w:vanish w:val="0"/>
        <w:color w:val="auto"/>
        <w:sz w:val="22"/>
        <w:szCs w:val="22"/>
        <w:u w:val="none"/>
        <w:vertAlign w:val="baseline"/>
      </w:rPr>
    </w:lvl>
    <w:lvl w:ilvl="3" w:tentative="0">
      <w:start w:val="1"/>
      <w:numFmt w:val="lowerRoman"/>
      <w:pStyle w:val="144"/>
      <w:lvlText w:val="(%4)"/>
      <w:lvlJc w:val="left"/>
      <w:pPr>
        <w:tabs>
          <w:tab w:val="left" w:pos="2160"/>
        </w:tabs>
        <w:ind w:left="2160" w:hanging="720"/>
      </w:pPr>
      <w:rPr>
        <w:rFonts w:ascii="Arial" w:hAnsi="Arial" w:cs="Arial"/>
        <w:b w:val="0"/>
        <w:bCs w:val="0"/>
        <w:i w:val="0"/>
        <w:iCs w:val="0"/>
        <w:caps w:val="0"/>
        <w:smallCaps w:val="0"/>
        <w:strike w:val="0"/>
        <w:dstrike w:val="0"/>
        <w:outline w:val="0"/>
        <w:shadow w:val="0"/>
        <w:emboss w:val="0"/>
        <w:imprint w:val="0"/>
        <w:vanish w:val="0"/>
        <w:color w:val="auto"/>
        <w:sz w:val="22"/>
        <w:szCs w:val="22"/>
        <w:u w:val="none"/>
        <w:vertAlign w:val="baseline"/>
      </w:rPr>
    </w:lvl>
    <w:lvl w:ilvl="4" w:tentative="0">
      <w:start w:val="1"/>
      <w:numFmt w:val="upperLetter"/>
      <w:pStyle w:val="145"/>
      <w:lvlText w:val="(%5)"/>
      <w:lvlJc w:val="left"/>
      <w:pPr>
        <w:tabs>
          <w:tab w:val="left" w:pos="2880"/>
        </w:tabs>
        <w:ind w:left="2880" w:hanging="720"/>
      </w:pPr>
      <w:rPr>
        <w:rFonts w:ascii="Arial" w:hAnsi="Arial" w:cs="Arial"/>
        <w:b w:val="0"/>
        <w:bCs w:val="0"/>
        <w:i w:val="0"/>
        <w:iCs w:val="0"/>
        <w:caps w:val="0"/>
        <w:smallCaps w:val="0"/>
        <w:strike w:val="0"/>
        <w:dstrike w:val="0"/>
        <w:outline w:val="0"/>
        <w:shadow w:val="0"/>
        <w:emboss w:val="0"/>
        <w:imprint w:val="0"/>
        <w:vanish w:val="0"/>
        <w:color w:val="auto"/>
        <w:sz w:val="22"/>
        <w:szCs w:val="22"/>
        <w:u w:val="none"/>
        <w:vertAlign w:val="baseline"/>
      </w:rPr>
    </w:lvl>
    <w:lvl w:ilvl="5" w:tentative="0">
      <w:start w:val="1"/>
      <w:numFmt w:val="decimal"/>
      <w:pStyle w:val="146"/>
      <w:lvlText w:val="%6."/>
      <w:lvlJc w:val="left"/>
      <w:pPr>
        <w:tabs>
          <w:tab w:val="left" w:pos="720"/>
        </w:tabs>
      </w:pPr>
      <w:rPr>
        <w:rFonts w:ascii="Arial" w:hAnsi="Arial" w:cs="Arial"/>
        <w:b w:val="0"/>
        <w:bCs w:val="0"/>
        <w:i w:val="0"/>
        <w:iCs w:val="0"/>
        <w:caps w:val="0"/>
        <w:smallCaps w:val="0"/>
        <w:strike w:val="0"/>
        <w:dstrike w:val="0"/>
        <w:outline w:val="0"/>
        <w:shadow w:val="0"/>
        <w:emboss w:val="0"/>
        <w:imprint w:val="0"/>
        <w:vanish w:val="0"/>
        <w:color w:val="auto"/>
        <w:sz w:val="22"/>
        <w:szCs w:val="22"/>
        <w:u w:val="none"/>
        <w:vertAlign w:val="baseline"/>
      </w:rPr>
    </w:lvl>
    <w:lvl w:ilvl="6" w:tentative="0">
      <w:start w:val="1"/>
      <w:numFmt w:val="lowerLetter"/>
      <w:pStyle w:val="147"/>
      <w:lvlText w:val="%7."/>
      <w:lvlJc w:val="left"/>
      <w:pPr>
        <w:tabs>
          <w:tab w:val="left" w:pos="1440"/>
        </w:tabs>
        <w:ind w:left="1440" w:hanging="720"/>
      </w:pPr>
      <w:rPr>
        <w:rFonts w:ascii="Arial" w:hAnsi="Arial" w:cs="Arial"/>
        <w:b w:val="0"/>
        <w:bCs w:val="0"/>
        <w:i w:val="0"/>
        <w:iCs w:val="0"/>
        <w:caps w:val="0"/>
        <w:smallCaps w:val="0"/>
        <w:strike w:val="0"/>
        <w:dstrike w:val="0"/>
        <w:outline w:val="0"/>
        <w:shadow w:val="0"/>
        <w:emboss w:val="0"/>
        <w:imprint w:val="0"/>
        <w:vanish w:val="0"/>
        <w:color w:val="auto"/>
        <w:sz w:val="22"/>
        <w:szCs w:val="22"/>
        <w:u w:val="none"/>
        <w:vertAlign w:val="baseline"/>
      </w:rPr>
    </w:lvl>
    <w:lvl w:ilvl="7" w:tentative="0">
      <w:start w:val="1"/>
      <w:numFmt w:val="lowerRoman"/>
      <w:pStyle w:val="148"/>
      <w:lvlText w:val="%8."/>
      <w:lvlJc w:val="left"/>
      <w:pPr>
        <w:tabs>
          <w:tab w:val="left" w:pos="2160"/>
        </w:tabs>
        <w:ind w:left="2160" w:hanging="720"/>
      </w:pPr>
      <w:rPr>
        <w:rFonts w:ascii="Arial" w:hAnsi="Arial" w:cs="Arial"/>
        <w:b w:val="0"/>
        <w:bCs w:val="0"/>
        <w:i w:val="0"/>
        <w:iCs w:val="0"/>
        <w:caps w:val="0"/>
        <w:smallCaps w:val="0"/>
        <w:strike w:val="0"/>
        <w:dstrike w:val="0"/>
        <w:outline w:val="0"/>
        <w:shadow w:val="0"/>
        <w:emboss w:val="0"/>
        <w:imprint w:val="0"/>
        <w:vanish w:val="0"/>
        <w:color w:val="auto"/>
        <w:sz w:val="22"/>
        <w:szCs w:val="22"/>
        <w:u w:val="none"/>
        <w:vertAlign w:val="baseline"/>
      </w:rPr>
    </w:lvl>
    <w:lvl w:ilvl="8" w:tentative="0">
      <w:start w:val="1"/>
      <w:numFmt w:val="upperLetter"/>
      <w:pStyle w:val="149"/>
      <w:lvlText w:val="%9."/>
      <w:lvlJc w:val="left"/>
      <w:pPr>
        <w:tabs>
          <w:tab w:val="left" w:pos="2880"/>
        </w:tabs>
        <w:ind w:left="2880" w:hanging="720"/>
      </w:pPr>
      <w:rPr>
        <w:rFonts w:ascii="Arial" w:hAnsi="Arial" w:cs="Arial"/>
        <w:b w:val="0"/>
        <w:bCs w:val="0"/>
        <w:i w:val="0"/>
        <w:iCs w:val="0"/>
        <w:caps w:val="0"/>
        <w:smallCaps w:val="0"/>
        <w:strike w:val="0"/>
        <w:dstrike w:val="0"/>
        <w:outline w:val="0"/>
        <w:shadow w:val="0"/>
        <w:emboss w:val="0"/>
        <w:imprint w:val="0"/>
        <w:vanish w:val="0"/>
        <w:color w:val="auto"/>
        <w:sz w:val="22"/>
        <w:szCs w:val="22"/>
        <w:u w:val="none"/>
        <w:vertAlign w:val="baseline"/>
      </w:rPr>
    </w:lvl>
  </w:abstractNum>
  <w:abstractNum w:abstractNumId="8">
    <w:nsid w:val="3AEF1450"/>
    <w:multiLevelType w:val="multilevel"/>
    <w:tmpl w:val="3AEF1450"/>
    <w:lvl w:ilvl="0" w:tentative="0">
      <w:start w:val="1"/>
      <w:numFmt w:val="bullet"/>
      <w:pStyle w:val="17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9">
    <w:nsid w:val="574963C0"/>
    <w:multiLevelType w:val="multilevel"/>
    <w:tmpl w:val="574963C0"/>
    <w:lvl w:ilvl="0" w:tentative="0">
      <w:start w:val="1"/>
      <w:numFmt w:val="decimal"/>
      <w:pStyle w:val="173"/>
      <w:lvlText w:val="(%1)"/>
      <w:lvlJc w:val="left"/>
      <w:pPr>
        <w:ind w:left="852" w:hanging="420"/>
      </w:pPr>
      <w:rPr>
        <w:rFonts w:hint="default"/>
      </w:rPr>
    </w:lvl>
    <w:lvl w:ilvl="1" w:tentative="0">
      <w:start w:val="1"/>
      <w:numFmt w:val="lowerLetter"/>
      <w:lvlText w:val="%2)"/>
      <w:lvlJc w:val="left"/>
      <w:pPr>
        <w:ind w:left="1512" w:hanging="360"/>
      </w:pPr>
    </w:lvl>
    <w:lvl w:ilvl="2" w:tentative="0">
      <w:start w:val="1"/>
      <w:numFmt w:val="lowerRoman"/>
      <w:lvlText w:val="%3."/>
      <w:lvlJc w:val="right"/>
      <w:pPr>
        <w:ind w:left="2232" w:hanging="180"/>
      </w:pPr>
    </w:lvl>
    <w:lvl w:ilvl="3" w:tentative="0">
      <w:start w:val="1"/>
      <w:numFmt w:val="decimal"/>
      <w:lvlText w:val="%4."/>
      <w:lvlJc w:val="left"/>
      <w:pPr>
        <w:ind w:left="2952" w:hanging="360"/>
      </w:pPr>
    </w:lvl>
    <w:lvl w:ilvl="4" w:tentative="0">
      <w:start w:val="1"/>
      <w:numFmt w:val="lowerLetter"/>
      <w:lvlText w:val="%5."/>
      <w:lvlJc w:val="left"/>
      <w:pPr>
        <w:ind w:left="3672" w:hanging="360"/>
      </w:pPr>
    </w:lvl>
    <w:lvl w:ilvl="5" w:tentative="0">
      <w:start w:val="1"/>
      <w:numFmt w:val="lowerRoman"/>
      <w:lvlText w:val="%6."/>
      <w:lvlJc w:val="right"/>
      <w:pPr>
        <w:ind w:left="4392" w:hanging="180"/>
      </w:pPr>
    </w:lvl>
    <w:lvl w:ilvl="6" w:tentative="0">
      <w:start w:val="1"/>
      <w:numFmt w:val="decimal"/>
      <w:lvlText w:val="%7."/>
      <w:lvlJc w:val="left"/>
      <w:pPr>
        <w:ind w:left="5112" w:hanging="360"/>
      </w:pPr>
    </w:lvl>
    <w:lvl w:ilvl="7" w:tentative="0">
      <w:start w:val="1"/>
      <w:numFmt w:val="lowerLetter"/>
      <w:lvlText w:val="%8."/>
      <w:lvlJc w:val="left"/>
      <w:pPr>
        <w:ind w:left="5832" w:hanging="360"/>
      </w:pPr>
    </w:lvl>
    <w:lvl w:ilvl="8" w:tentative="0">
      <w:start w:val="1"/>
      <w:numFmt w:val="lowerRoman"/>
      <w:lvlText w:val="%9."/>
      <w:lvlJc w:val="right"/>
      <w:pPr>
        <w:ind w:left="6552" w:hanging="180"/>
      </w:pPr>
    </w:lvl>
  </w:abstractNum>
  <w:abstractNum w:abstractNumId="10">
    <w:nsid w:val="59486B6B"/>
    <w:multiLevelType w:val="multilevel"/>
    <w:tmpl w:val="59486B6B"/>
    <w:lvl w:ilvl="0" w:tentative="0">
      <w:start w:val="1"/>
      <w:numFmt w:val="bullet"/>
      <w:lvlText w:val=""/>
      <w:lvlJc w:val="left"/>
      <w:pPr>
        <w:ind w:left="900" w:hanging="420"/>
      </w:pPr>
      <w:rPr>
        <w:rFonts w:hint="default" w:ascii="Wingdings" w:hAnsi="Wingdings"/>
        <w:sz w:val="21"/>
        <w:szCs w:val="21"/>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1">
    <w:nsid w:val="5B8CF06B"/>
    <w:multiLevelType w:val="singleLevel"/>
    <w:tmpl w:val="5B8CF06B"/>
    <w:lvl w:ilvl="0" w:tentative="0">
      <w:start w:val="1"/>
      <w:numFmt w:val="decimal"/>
      <w:suff w:val="nothing"/>
      <w:lvlText w:val="（%1）"/>
      <w:lvlJc w:val="left"/>
    </w:lvl>
  </w:abstractNum>
  <w:abstractNum w:abstractNumId="12">
    <w:nsid w:val="72C54223"/>
    <w:multiLevelType w:val="multilevel"/>
    <w:tmpl w:val="72C54223"/>
    <w:lvl w:ilvl="0" w:tentative="0">
      <w:start w:val="1"/>
      <w:numFmt w:val="bullet"/>
      <w:lvlText w:val=""/>
      <w:lvlJc w:val="left"/>
      <w:pPr>
        <w:ind w:left="900" w:hanging="420"/>
      </w:pPr>
      <w:rPr>
        <w:rFonts w:hint="default" w:ascii="Wingdings" w:hAnsi="Wingdings"/>
        <w:sz w:val="24"/>
        <w:szCs w:val="24"/>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3">
    <w:nsid w:val="75FC075B"/>
    <w:multiLevelType w:val="multilevel"/>
    <w:tmpl w:val="75FC075B"/>
    <w:lvl w:ilvl="0" w:tentative="0">
      <w:start w:val="1"/>
      <w:numFmt w:val="decimal"/>
      <w:pStyle w:val="72"/>
      <w:lvlText w:val="（%1）"/>
      <w:lvlJc w:val="left"/>
      <w:pPr>
        <w:tabs>
          <w:tab w:val="left" w:pos="1678"/>
        </w:tabs>
        <w:ind w:left="1678" w:hanging="839"/>
      </w:pPr>
      <w:rPr>
        <w:rFonts w:hint="default" w:ascii="Arial" w:hAnsi="Arial"/>
        <w:b w:val="0"/>
        <w:i w:val="0"/>
        <w:sz w:val="22"/>
        <w:szCs w:val="22"/>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3"/>
  </w:num>
  <w:num w:numId="2">
    <w:abstractNumId w:val="5"/>
  </w:num>
  <w:num w:numId="3">
    <w:abstractNumId w:val="13"/>
  </w:num>
  <w:num w:numId="4">
    <w:abstractNumId w:val="7"/>
  </w:num>
  <w:num w:numId="5">
    <w:abstractNumId w:val="8"/>
  </w:num>
  <w:num w:numId="6">
    <w:abstractNumId w:val="9"/>
  </w:num>
  <w:num w:numId="7">
    <w:abstractNumId w:val="2"/>
  </w:num>
  <w:num w:numId="8">
    <w:abstractNumId w:val="0"/>
  </w:num>
  <w:num w:numId="9">
    <w:abstractNumId w:val="1"/>
  </w:num>
  <w:num w:numId="10">
    <w:abstractNumId w:val="6"/>
  </w:num>
  <w:num w:numId="11">
    <w:abstractNumId w:val="12"/>
  </w:num>
  <w:num w:numId="12">
    <w:abstractNumId w:val="10"/>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24B"/>
    <w:rsid w:val="00022D2A"/>
    <w:rsid w:val="000463B8"/>
    <w:rsid w:val="00055A97"/>
    <w:rsid w:val="000E00D0"/>
    <w:rsid w:val="000E284F"/>
    <w:rsid w:val="000E37B7"/>
    <w:rsid w:val="00101A3F"/>
    <w:rsid w:val="00115EB6"/>
    <w:rsid w:val="001271A8"/>
    <w:rsid w:val="001C4549"/>
    <w:rsid w:val="001E1337"/>
    <w:rsid w:val="001F2B92"/>
    <w:rsid w:val="0028469C"/>
    <w:rsid w:val="002A044F"/>
    <w:rsid w:val="002F497B"/>
    <w:rsid w:val="00327B70"/>
    <w:rsid w:val="00380EC8"/>
    <w:rsid w:val="003C5FEB"/>
    <w:rsid w:val="003D614B"/>
    <w:rsid w:val="00424D39"/>
    <w:rsid w:val="00453D14"/>
    <w:rsid w:val="00497171"/>
    <w:rsid w:val="004B7B40"/>
    <w:rsid w:val="004E6A34"/>
    <w:rsid w:val="005069F0"/>
    <w:rsid w:val="005437CF"/>
    <w:rsid w:val="00563226"/>
    <w:rsid w:val="00573EA3"/>
    <w:rsid w:val="005F0214"/>
    <w:rsid w:val="005F5BE9"/>
    <w:rsid w:val="0060152C"/>
    <w:rsid w:val="006647C0"/>
    <w:rsid w:val="00680AD0"/>
    <w:rsid w:val="006C3386"/>
    <w:rsid w:val="00726DD6"/>
    <w:rsid w:val="00762BE2"/>
    <w:rsid w:val="007B6402"/>
    <w:rsid w:val="0082625F"/>
    <w:rsid w:val="00876EE3"/>
    <w:rsid w:val="00897AF3"/>
    <w:rsid w:val="008A55ED"/>
    <w:rsid w:val="008B1FA1"/>
    <w:rsid w:val="008C4097"/>
    <w:rsid w:val="008F251B"/>
    <w:rsid w:val="00930371"/>
    <w:rsid w:val="009513D4"/>
    <w:rsid w:val="00954B30"/>
    <w:rsid w:val="00995D4B"/>
    <w:rsid w:val="009967C4"/>
    <w:rsid w:val="009C1DA2"/>
    <w:rsid w:val="00A0311A"/>
    <w:rsid w:val="00A75AC5"/>
    <w:rsid w:val="00A81A05"/>
    <w:rsid w:val="00AB524B"/>
    <w:rsid w:val="00AB77D8"/>
    <w:rsid w:val="00AF18B6"/>
    <w:rsid w:val="00B954F4"/>
    <w:rsid w:val="00BE1B26"/>
    <w:rsid w:val="00BE3F77"/>
    <w:rsid w:val="00C1505A"/>
    <w:rsid w:val="00C263BE"/>
    <w:rsid w:val="00C35753"/>
    <w:rsid w:val="00C7095F"/>
    <w:rsid w:val="00C8117E"/>
    <w:rsid w:val="00C87683"/>
    <w:rsid w:val="00C91E1F"/>
    <w:rsid w:val="00C96F30"/>
    <w:rsid w:val="00CE0ED6"/>
    <w:rsid w:val="00CE3769"/>
    <w:rsid w:val="00D14AB2"/>
    <w:rsid w:val="00D1725D"/>
    <w:rsid w:val="00D40A15"/>
    <w:rsid w:val="00D437D7"/>
    <w:rsid w:val="00D83544"/>
    <w:rsid w:val="00DD43B7"/>
    <w:rsid w:val="00DF3A29"/>
    <w:rsid w:val="00E00BA4"/>
    <w:rsid w:val="00E231E2"/>
    <w:rsid w:val="00E23DC6"/>
    <w:rsid w:val="00E26247"/>
    <w:rsid w:val="00E30567"/>
    <w:rsid w:val="00E3194C"/>
    <w:rsid w:val="00E32DBD"/>
    <w:rsid w:val="00E36498"/>
    <w:rsid w:val="00EB1C51"/>
    <w:rsid w:val="00ED5698"/>
    <w:rsid w:val="00EE138E"/>
    <w:rsid w:val="00F03E8A"/>
    <w:rsid w:val="00F118BB"/>
    <w:rsid w:val="00F244BA"/>
    <w:rsid w:val="00F84CC4"/>
    <w:rsid w:val="00F86AEC"/>
    <w:rsid w:val="00FA79C3"/>
    <w:rsid w:val="00FD43DC"/>
    <w:rsid w:val="00FE0EE1"/>
    <w:rsid w:val="01F7662E"/>
    <w:rsid w:val="04AD135F"/>
    <w:rsid w:val="0A375EC4"/>
    <w:rsid w:val="0F7D1C56"/>
    <w:rsid w:val="1A8228D1"/>
    <w:rsid w:val="1B550FE4"/>
    <w:rsid w:val="1EB35F74"/>
    <w:rsid w:val="1ED55723"/>
    <w:rsid w:val="1F126779"/>
    <w:rsid w:val="206E6F5B"/>
    <w:rsid w:val="23330833"/>
    <w:rsid w:val="28C178F1"/>
    <w:rsid w:val="305A163E"/>
    <w:rsid w:val="39EA3CE9"/>
    <w:rsid w:val="3E690573"/>
    <w:rsid w:val="40650AB1"/>
    <w:rsid w:val="40AF3083"/>
    <w:rsid w:val="41D862E6"/>
    <w:rsid w:val="4C441BB7"/>
    <w:rsid w:val="4DE6597B"/>
    <w:rsid w:val="4F5A0E97"/>
    <w:rsid w:val="55A868B7"/>
    <w:rsid w:val="59ED6278"/>
    <w:rsid w:val="5D2F5DDC"/>
    <w:rsid w:val="5E925D16"/>
    <w:rsid w:val="612B09B0"/>
    <w:rsid w:val="6C021E36"/>
    <w:rsid w:val="6F77706F"/>
    <w:rsid w:val="71061159"/>
    <w:rsid w:val="72C9763A"/>
    <w:rsid w:val="73D05C27"/>
    <w:rsid w:val="76D907DF"/>
    <w:rsid w:val="7F337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Arial" w:hAnsi="Arial" w:eastAsia="宋体" w:cs="Times New Roman"/>
      <w:kern w:val="2"/>
      <w:sz w:val="21"/>
      <w:szCs w:val="20"/>
      <w:lang w:val="en-US" w:eastAsia="zh-CN" w:bidi="ar-SA"/>
    </w:rPr>
  </w:style>
  <w:style w:type="paragraph" w:styleId="2">
    <w:name w:val="heading 1"/>
    <w:basedOn w:val="1"/>
    <w:next w:val="1"/>
    <w:link w:val="40"/>
    <w:qFormat/>
    <w:uiPriority w:val="9"/>
    <w:pPr>
      <w:widowControl/>
      <w:numPr>
        <w:ilvl w:val="0"/>
        <w:numId w:val="1"/>
      </w:numPr>
      <w:spacing w:before="50" w:beforeLines="50" w:after="50" w:afterLines="50" w:line="312" w:lineRule="auto"/>
      <w:outlineLvl w:val="0"/>
    </w:pPr>
    <w:rPr>
      <w:rFonts w:eastAsia="楷体" w:cstheme="minorBidi"/>
      <w:b/>
      <w:bCs/>
      <w:kern w:val="44"/>
      <w:sz w:val="28"/>
      <w:szCs w:val="44"/>
    </w:rPr>
  </w:style>
  <w:style w:type="paragraph" w:styleId="3">
    <w:name w:val="heading 2"/>
    <w:basedOn w:val="1"/>
    <w:next w:val="1"/>
    <w:link w:val="41"/>
    <w:qFormat/>
    <w:uiPriority w:val="9"/>
    <w:pPr>
      <w:widowControl/>
      <w:numPr>
        <w:ilvl w:val="1"/>
        <w:numId w:val="1"/>
      </w:numPr>
      <w:spacing w:before="50" w:beforeLines="50" w:after="50" w:afterLines="50" w:line="312" w:lineRule="auto"/>
      <w:jc w:val="left"/>
      <w:outlineLvl w:val="1"/>
    </w:pPr>
    <w:rPr>
      <w:rFonts w:eastAsia="楷体" w:cstheme="majorBidi"/>
      <w:bCs/>
      <w:sz w:val="28"/>
      <w:szCs w:val="32"/>
    </w:rPr>
  </w:style>
  <w:style w:type="paragraph" w:styleId="4">
    <w:name w:val="heading 3"/>
    <w:basedOn w:val="1"/>
    <w:next w:val="1"/>
    <w:link w:val="42"/>
    <w:qFormat/>
    <w:uiPriority w:val="9"/>
    <w:pPr>
      <w:widowControl/>
      <w:numPr>
        <w:ilvl w:val="2"/>
        <w:numId w:val="1"/>
      </w:numPr>
      <w:spacing w:before="50" w:beforeLines="50" w:after="50" w:afterLines="50" w:line="312" w:lineRule="auto"/>
      <w:jc w:val="left"/>
      <w:outlineLvl w:val="2"/>
    </w:pPr>
    <w:rPr>
      <w:rFonts w:eastAsia="楷体" w:cstheme="minorBidi"/>
      <w:bCs/>
      <w:sz w:val="28"/>
      <w:szCs w:val="32"/>
    </w:rPr>
  </w:style>
  <w:style w:type="paragraph" w:styleId="5">
    <w:name w:val="heading 4"/>
    <w:basedOn w:val="1"/>
    <w:next w:val="1"/>
    <w:link w:val="44"/>
    <w:qFormat/>
    <w:uiPriority w:val="0"/>
    <w:pPr>
      <w:widowControl/>
      <w:numPr>
        <w:ilvl w:val="3"/>
        <w:numId w:val="1"/>
      </w:numPr>
      <w:spacing w:before="50" w:beforeLines="50" w:after="50" w:afterLines="50" w:line="312" w:lineRule="auto"/>
      <w:jc w:val="left"/>
      <w:outlineLvl w:val="3"/>
    </w:pPr>
    <w:rPr>
      <w:rFonts w:eastAsia="楷体" w:cstheme="majorBidi"/>
      <w:bCs/>
      <w:sz w:val="28"/>
      <w:szCs w:val="28"/>
    </w:rPr>
  </w:style>
  <w:style w:type="paragraph" w:styleId="6">
    <w:name w:val="heading 5"/>
    <w:basedOn w:val="1"/>
    <w:next w:val="1"/>
    <w:link w:val="150"/>
    <w:qFormat/>
    <w:uiPriority w:val="0"/>
    <w:pPr>
      <w:widowControl/>
      <w:numPr>
        <w:ilvl w:val="4"/>
        <w:numId w:val="1"/>
      </w:numPr>
      <w:spacing w:before="50" w:beforeLines="50" w:after="50" w:afterLines="50" w:line="312" w:lineRule="auto"/>
      <w:jc w:val="left"/>
      <w:outlineLvl w:val="4"/>
    </w:pPr>
    <w:rPr>
      <w:rFonts w:eastAsia="楷体" w:cstheme="minorBidi"/>
      <w:bCs/>
      <w:sz w:val="28"/>
      <w:szCs w:val="28"/>
    </w:rPr>
  </w:style>
  <w:style w:type="paragraph" w:styleId="7">
    <w:name w:val="heading 6"/>
    <w:basedOn w:val="1"/>
    <w:next w:val="1"/>
    <w:link w:val="151"/>
    <w:qFormat/>
    <w:uiPriority w:val="0"/>
    <w:pPr>
      <w:widowControl/>
      <w:numPr>
        <w:ilvl w:val="5"/>
        <w:numId w:val="1"/>
      </w:numPr>
      <w:spacing w:before="50" w:beforeLines="50" w:after="50" w:afterLines="50" w:line="312" w:lineRule="auto"/>
      <w:jc w:val="left"/>
      <w:outlineLvl w:val="5"/>
    </w:pPr>
    <w:rPr>
      <w:rFonts w:eastAsia="楷体" w:cstheme="majorBidi"/>
      <w:bCs/>
      <w:sz w:val="28"/>
    </w:rPr>
  </w:style>
  <w:style w:type="paragraph" w:styleId="8">
    <w:name w:val="heading 7"/>
    <w:basedOn w:val="1"/>
    <w:next w:val="1"/>
    <w:link w:val="152"/>
    <w:qFormat/>
    <w:uiPriority w:val="0"/>
    <w:pPr>
      <w:widowControl/>
      <w:numPr>
        <w:ilvl w:val="6"/>
        <w:numId w:val="1"/>
      </w:numPr>
      <w:spacing w:before="50" w:beforeLines="50" w:after="50" w:afterLines="50" w:line="312" w:lineRule="auto"/>
      <w:jc w:val="left"/>
      <w:outlineLvl w:val="6"/>
    </w:pPr>
    <w:rPr>
      <w:rFonts w:eastAsia="楷体" w:cstheme="minorBidi"/>
      <w:bCs/>
      <w:sz w:val="28"/>
    </w:rPr>
  </w:style>
  <w:style w:type="paragraph" w:styleId="9">
    <w:name w:val="heading 8"/>
    <w:basedOn w:val="1"/>
    <w:next w:val="1"/>
    <w:link w:val="153"/>
    <w:qFormat/>
    <w:uiPriority w:val="0"/>
    <w:pPr>
      <w:widowControl/>
      <w:numPr>
        <w:ilvl w:val="7"/>
        <w:numId w:val="1"/>
      </w:numPr>
      <w:spacing w:before="50" w:beforeLines="50" w:after="50" w:afterLines="50" w:line="312" w:lineRule="auto"/>
      <w:jc w:val="left"/>
      <w:outlineLvl w:val="7"/>
    </w:pPr>
    <w:rPr>
      <w:rFonts w:eastAsia="楷体" w:cstheme="majorBidi"/>
      <w:sz w:val="28"/>
    </w:rPr>
  </w:style>
  <w:style w:type="paragraph" w:styleId="10">
    <w:name w:val="heading 9"/>
    <w:basedOn w:val="1"/>
    <w:next w:val="1"/>
    <w:link w:val="154"/>
    <w:qFormat/>
    <w:uiPriority w:val="0"/>
    <w:pPr>
      <w:widowControl/>
      <w:numPr>
        <w:ilvl w:val="8"/>
        <w:numId w:val="1"/>
      </w:numPr>
      <w:spacing w:before="50" w:beforeLines="50" w:after="50" w:afterLines="50" w:line="312" w:lineRule="auto"/>
      <w:jc w:val="left"/>
      <w:outlineLvl w:val="8"/>
    </w:pPr>
    <w:rPr>
      <w:rFonts w:eastAsia="楷体" w:cstheme="majorBidi"/>
      <w:sz w:val="28"/>
      <w:szCs w:val="21"/>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260"/>
      <w:jc w:val="left"/>
    </w:pPr>
    <w:rPr>
      <w:rFonts w:asciiTheme="minorHAnsi" w:hAnsiTheme="minorHAnsi" w:cstheme="minorHAnsi"/>
      <w:sz w:val="18"/>
      <w:szCs w:val="18"/>
    </w:rPr>
  </w:style>
  <w:style w:type="paragraph" w:styleId="12">
    <w:name w:val="Normal Indent"/>
    <w:basedOn w:val="1"/>
    <w:qFormat/>
    <w:uiPriority w:val="0"/>
    <w:pPr>
      <w:ind w:firstLine="420" w:firstLineChars="200"/>
    </w:pPr>
  </w:style>
  <w:style w:type="paragraph" w:styleId="13">
    <w:name w:val="caption"/>
    <w:basedOn w:val="1"/>
    <w:next w:val="1"/>
    <w:unhideWhenUsed/>
    <w:qFormat/>
    <w:uiPriority w:val="0"/>
    <w:rPr>
      <w:rFonts w:eastAsia="黑体" w:asciiTheme="majorHAnsi" w:hAnsiTheme="majorHAnsi" w:cstheme="majorBidi"/>
      <w:sz w:val="20"/>
    </w:rPr>
  </w:style>
  <w:style w:type="paragraph" w:styleId="14">
    <w:name w:val="Document Map"/>
    <w:basedOn w:val="1"/>
    <w:link w:val="70"/>
    <w:unhideWhenUsed/>
    <w:qFormat/>
    <w:uiPriority w:val="0"/>
    <w:pPr>
      <w:widowControl/>
      <w:spacing w:before="178" w:line="312" w:lineRule="auto"/>
      <w:ind w:firstLine="4400"/>
    </w:pPr>
    <w:rPr>
      <w:rFonts w:cstheme="minorBidi"/>
      <w:sz w:val="18"/>
      <w:szCs w:val="18"/>
    </w:rPr>
  </w:style>
  <w:style w:type="paragraph" w:styleId="15">
    <w:name w:val="annotation text"/>
    <w:basedOn w:val="1"/>
    <w:link w:val="155"/>
    <w:unhideWhenUsed/>
    <w:qFormat/>
    <w:uiPriority w:val="99"/>
    <w:pPr>
      <w:widowControl/>
      <w:spacing w:before="178" w:line="312" w:lineRule="auto"/>
      <w:ind w:firstLine="4400"/>
      <w:jc w:val="left"/>
    </w:pPr>
    <w:rPr>
      <w:rFonts w:eastAsia="楷体" w:cstheme="minorBidi"/>
      <w:sz w:val="28"/>
      <w:szCs w:val="28"/>
    </w:rPr>
  </w:style>
  <w:style w:type="paragraph" w:styleId="16">
    <w:name w:val="Body Text 3"/>
    <w:basedOn w:val="1"/>
    <w:link w:val="174"/>
    <w:semiHidden/>
    <w:unhideWhenUsed/>
    <w:qFormat/>
    <w:uiPriority w:val="99"/>
    <w:pPr>
      <w:spacing w:after="120"/>
    </w:pPr>
    <w:rPr>
      <w:sz w:val="16"/>
      <w:szCs w:val="16"/>
    </w:rPr>
  </w:style>
  <w:style w:type="paragraph" w:styleId="17">
    <w:name w:val="Body Text"/>
    <w:basedOn w:val="1"/>
    <w:link w:val="172"/>
    <w:semiHidden/>
    <w:unhideWhenUsed/>
    <w:qFormat/>
    <w:uiPriority w:val="99"/>
    <w:pPr>
      <w:spacing w:after="120"/>
    </w:pPr>
  </w:style>
  <w:style w:type="paragraph" w:styleId="18">
    <w:name w:val="Body Text Indent"/>
    <w:basedOn w:val="1"/>
    <w:link w:val="169"/>
    <w:qFormat/>
    <w:uiPriority w:val="0"/>
    <w:pPr>
      <w:widowControl/>
      <w:spacing w:before="50" w:beforeLines="50" w:after="50" w:afterLines="50" w:line="360" w:lineRule="auto"/>
      <w:ind w:firstLine="200" w:firstLineChars="200"/>
    </w:pPr>
    <w:rPr>
      <w:rFonts w:ascii="Calibri" w:hAnsi="Calibri"/>
      <w:kern w:val="0"/>
      <w:sz w:val="24"/>
      <w:szCs w:val="28"/>
    </w:rPr>
  </w:style>
  <w:style w:type="paragraph" w:styleId="19">
    <w:name w:val="toc 5"/>
    <w:basedOn w:val="1"/>
    <w:next w:val="1"/>
    <w:unhideWhenUsed/>
    <w:qFormat/>
    <w:uiPriority w:val="39"/>
    <w:pPr>
      <w:ind w:left="840"/>
      <w:jc w:val="left"/>
    </w:pPr>
    <w:rPr>
      <w:rFonts w:asciiTheme="minorHAnsi" w:hAnsiTheme="minorHAnsi" w:cstheme="minorHAnsi"/>
      <w:sz w:val="18"/>
      <w:szCs w:val="18"/>
    </w:rPr>
  </w:style>
  <w:style w:type="paragraph" w:styleId="20">
    <w:name w:val="toc 3"/>
    <w:basedOn w:val="1"/>
    <w:next w:val="1"/>
    <w:unhideWhenUsed/>
    <w:qFormat/>
    <w:uiPriority w:val="39"/>
    <w:pPr>
      <w:ind w:left="420"/>
      <w:jc w:val="left"/>
    </w:pPr>
    <w:rPr>
      <w:rFonts w:asciiTheme="minorHAnsi" w:hAnsiTheme="minorHAnsi" w:cstheme="minorHAnsi"/>
      <w:i/>
      <w:iCs/>
      <w:sz w:val="20"/>
    </w:rPr>
  </w:style>
  <w:style w:type="paragraph" w:styleId="21">
    <w:name w:val="toc 8"/>
    <w:basedOn w:val="1"/>
    <w:next w:val="1"/>
    <w:unhideWhenUsed/>
    <w:qFormat/>
    <w:uiPriority w:val="39"/>
    <w:pPr>
      <w:ind w:left="1470"/>
      <w:jc w:val="left"/>
    </w:pPr>
    <w:rPr>
      <w:rFonts w:asciiTheme="minorHAnsi" w:hAnsiTheme="minorHAnsi" w:cstheme="minorHAnsi"/>
      <w:sz w:val="18"/>
      <w:szCs w:val="18"/>
    </w:rPr>
  </w:style>
  <w:style w:type="paragraph" w:styleId="22">
    <w:name w:val="Balloon Text"/>
    <w:basedOn w:val="1"/>
    <w:link w:val="159"/>
    <w:qFormat/>
    <w:uiPriority w:val="99"/>
    <w:pPr>
      <w:spacing w:line="240" w:lineRule="auto"/>
    </w:pPr>
    <w:rPr>
      <w:sz w:val="18"/>
      <w:szCs w:val="18"/>
    </w:rPr>
  </w:style>
  <w:style w:type="paragraph" w:styleId="23">
    <w:name w:val="footer"/>
    <w:basedOn w:val="1"/>
    <w:link w:val="157"/>
    <w:qFormat/>
    <w:uiPriority w:val="99"/>
    <w:pPr>
      <w:tabs>
        <w:tab w:val="center" w:pos="4153"/>
        <w:tab w:val="right" w:pos="8306"/>
      </w:tabs>
      <w:snapToGrid w:val="0"/>
      <w:spacing w:line="240" w:lineRule="atLeast"/>
      <w:jc w:val="left"/>
    </w:pPr>
    <w:rPr>
      <w:sz w:val="18"/>
      <w:szCs w:val="18"/>
    </w:rPr>
  </w:style>
  <w:style w:type="paragraph" w:styleId="24">
    <w:name w:val="header"/>
    <w:basedOn w:val="1"/>
    <w:link w:val="156"/>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5">
    <w:name w:val="toc 1"/>
    <w:basedOn w:val="1"/>
    <w:next w:val="1"/>
    <w:unhideWhenUsed/>
    <w:qFormat/>
    <w:uiPriority w:val="39"/>
    <w:pPr>
      <w:spacing w:before="120" w:after="120"/>
      <w:jc w:val="left"/>
    </w:pPr>
    <w:rPr>
      <w:rFonts w:asciiTheme="minorHAnsi" w:hAnsiTheme="minorHAnsi" w:cstheme="minorHAnsi"/>
      <w:b/>
      <w:bCs/>
      <w:caps/>
      <w:sz w:val="20"/>
    </w:rPr>
  </w:style>
  <w:style w:type="paragraph" w:styleId="26">
    <w:name w:val="toc 4"/>
    <w:basedOn w:val="1"/>
    <w:next w:val="1"/>
    <w:unhideWhenUsed/>
    <w:qFormat/>
    <w:uiPriority w:val="39"/>
    <w:pPr>
      <w:ind w:left="630"/>
      <w:jc w:val="left"/>
    </w:pPr>
    <w:rPr>
      <w:rFonts w:asciiTheme="minorHAnsi" w:hAnsiTheme="minorHAnsi" w:cstheme="minorHAnsi"/>
      <w:sz w:val="18"/>
      <w:szCs w:val="18"/>
    </w:rPr>
  </w:style>
  <w:style w:type="paragraph" w:styleId="27">
    <w:name w:val="toc 6"/>
    <w:basedOn w:val="1"/>
    <w:next w:val="1"/>
    <w:unhideWhenUsed/>
    <w:qFormat/>
    <w:uiPriority w:val="39"/>
    <w:pPr>
      <w:ind w:left="1050"/>
      <w:jc w:val="left"/>
    </w:pPr>
    <w:rPr>
      <w:rFonts w:asciiTheme="minorHAnsi" w:hAnsiTheme="minorHAnsi" w:cstheme="minorHAnsi"/>
      <w:sz w:val="18"/>
      <w:szCs w:val="18"/>
    </w:rPr>
  </w:style>
  <w:style w:type="paragraph" w:styleId="28">
    <w:name w:val="toc 2"/>
    <w:basedOn w:val="1"/>
    <w:next w:val="1"/>
    <w:unhideWhenUsed/>
    <w:qFormat/>
    <w:uiPriority w:val="39"/>
    <w:pPr>
      <w:ind w:left="210"/>
      <w:jc w:val="left"/>
    </w:pPr>
    <w:rPr>
      <w:rFonts w:asciiTheme="minorHAnsi" w:hAnsiTheme="minorHAnsi" w:cstheme="minorHAnsi"/>
      <w:smallCaps/>
      <w:sz w:val="20"/>
    </w:rPr>
  </w:style>
  <w:style w:type="paragraph" w:styleId="29">
    <w:name w:val="toc 9"/>
    <w:basedOn w:val="1"/>
    <w:next w:val="1"/>
    <w:unhideWhenUsed/>
    <w:qFormat/>
    <w:uiPriority w:val="39"/>
    <w:pPr>
      <w:ind w:left="1680"/>
      <w:jc w:val="left"/>
    </w:pPr>
    <w:rPr>
      <w:rFonts w:asciiTheme="minorHAnsi" w:hAnsiTheme="minorHAnsi" w:cstheme="minorHAnsi"/>
      <w:sz w:val="18"/>
      <w:szCs w:val="18"/>
    </w:rPr>
  </w:style>
  <w:style w:type="paragraph" w:styleId="30">
    <w:name w:val="Normal (Web)"/>
    <w:basedOn w:val="1"/>
    <w:unhideWhenUsed/>
    <w:qFormat/>
    <w:uiPriority w:val="99"/>
    <w:pPr>
      <w:widowControl/>
      <w:spacing w:before="100" w:beforeAutospacing="1" w:after="100" w:afterAutospacing="1" w:line="240" w:lineRule="auto"/>
      <w:jc w:val="left"/>
    </w:pPr>
    <w:rPr>
      <w:kern w:val="0"/>
    </w:rPr>
  </w:style>
  <w:style w:type="paragraph" w:styleId="31">
    <w:name w:val="Title"/>
    <w:basedOn w:val="1"/>
    <w:next w:val="1"/>
    <w:link w:val="161"/>
    <w:qFormat/>
    <w:uiPriority w:val="10"/>
    <w:pPr>
      <w:spacing w:before="240" w:after="60"/>
      <w:jc w:val="center"/>
      <w:outlineLvl w:val="0"/>
    </w:pPr>
    <w:rPr>
      <w:rFonts w:asciiTheme="majorHAnsi" w:hAnsiTheme="majorHAnsi" w:cstheme="majorBidi"/>
      <w:b/>
      <w:bCs/>
      <w:sz w:val="32"/>
      <w:szCs w:val="32"/>
    </w:rPr>
  </w:style>
  <w:style w:type="paragraph" w:styleId="32">
    <w:name w:val="annotation subject"/>
    <w:basedOn w:val="15"/>
    <w:next w:val="15"/>
    <w:link w:val="158"/>
    <w:unhideWhenUsed/>
    <w:qFormat/>
    <w:uiPriority w:val="99"/>
    <w:rPr>
      <w:b/>
      <w:bCs/>
    </w:rPr>
  </w:style>
  <w:style w:type="table" w:styleId="34">
    <w:name w:val="Table Grid"/>
    <w:basedOn w:val="33"/>
    <w:qFormat/>
    <w:uiPriority w:val="0"/>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FollowedHyperlink"/>
    <w:basedOn w:val="35"/>
    <w:unhideWhenUsed/>
    <w:qFormat/>
    <w:uiPriority w:val="99"/>
    <w:rPr>
      <w:color w:val="800080"/>
      <w:u w:val="single"/>
    </w:rPr>
  </w:style>
  <w:style w:type="character" w:styleId="38">
    <w:name w:val="Hyperlink"/>
    <w:basedOn w:val="35"/>
    <w:unhideWhenUsed/>
    <w:qFormat/>
    <w:uiPriority w:val="99"/>
    <w:rPr>
      <w:color w:val="0000FF" w:themeColor="hyperlink"/>
      <w:u w:val="single"/>
      <w14:textFill>
        <w14:solidFill>
          <w14:schemeClr w14:val="hlink"/>
        </w14:solidFill>
      </w14:textFill>
    </w:rPr>
  </w:style>
  <w:style w:type="character" w:styleId="39">
    <w:name w:val="annotation reference"/>
    <w:basedOn w:val="35"/>
    <w:unhideWhenUsed/>
    <w:qFormat/>
    <w:uiPriority w:val="99"/>
    <w:rPr>
      <w:sz w:val="21"/>
      <w:szCs w:val="21"/>
    </w:rPr>
  </w:style>
  <w:style w:type="character" w:customStyle="1" w:styleId="40">
    <w:name w:val="标题 1 字符"/>
    <w:basedOn w:val="35"/>
    <w:link w:val="2"/>
    <w:qFormat/>
    <w:uiPriority w:val="0"/>
    <w:rPr>
      <w:rFonts w:ascii="Arial" w:hAnsi="Arial" w:eastAsia="楷体"/>
      <w:b/>
      <w:bCs/>
      <w:kern w:val="44"/>
      <w:sz w:val="28"/>
      <w:szCs w:val="44"/>
    </w:rPr>
  </w:style>
  <w:style w:type="character" w:customStyle="1" w:styleId="41">
    <w:name w:val="标题 2 字符"/>
    <w:basedOn w:val="35"/>
    <w:link w:val="3"/>
    <w:qFormat/>
    <w:uiPriority w:val="0"/>
    <w:rPr>
      <w:rFonts w:ascii="Arial" w:hAnsi="Arial" w:eastAsia="楷体" w:cstheme="majorBidi"/>
      <w:bCs/>
      <w:sz w:val="28"/>
      <w:szCs w:val="32"/>
    </w:rPr>
  </w:style>
  <w:style w:type="character" w:customStyle="1" w:styleId="42">
    <w:name w:val="标题 3 字符"/>
    <w:basedOn w:val="35"/>
    <w:link w:val="4"/>
    <w:qFormat/>
    <w:uiPriority w:val="9"/>
    <w:rPr>
      <w:rFonts w:ascii="Arial" w:hAnsi="Arial" w:eastAsia="楷体"/>
      <w:bCs/>
      <w:sz w:val="28"/>
      <w:szCs w:val="32"/>
    </w:rPr>
  </w:style>
  <w:style w:type="paragraph" w:styleId="43">
    <w:name w:val="List Paragraph"/>
    <w:basedOn w:val="1"/>
    <w:link w:val="171"/>
    <w:qFormat/>
    <w:uiPriority w:val="34"/>
    <w:pPr>
      <w:widowControl/>
      <w:spacing w:line="240" w:lineRule="auto"/>
      <w:ind w:firstLine="420"/>
    </w:pPr>
    <w:rPr>
      <w:rFonts w:ascii="Calibri" w:hAnsi="Calibri" w:cs="Calibri"/>
      <w:kern w:val="0"/>
      <w:szCs w:val="21"/>
    </w:rPr>
  </w:style>
  <w:style w:type="character" w:customStyle="1" w:styleId="44">
    <w:name w:val="标题 4 字符"/>
    <w:basedOn w:val="35"/>
    <w:link w:val="5"/>
    <w:qFormat/>
    <w:uiPriority w:val="0"/>
    <w:rPr>
      <w:rFonts w:ascii="Arial" w:hAnsi="Arial" w:eastAsia="楷体" w:cstheme="majorBidi"/>
      <w:bCs/>
      <w:sz w:val="28"/>
      <w:szCs w:val="28"/>
    </w:rPr>
  </w:style>
  <w:style w:type="paragraph" w:customStyle="1" w:styleId="45">
    <w:name w:val="天辰页脚上边框两端"/>
    <w:qFormat/>
    <w:uiPriority w:val="1"/>
    <w:pPr>
      <w:widowControl w:val="0"/>
      <w:pBdr>
        <w:top w:val="thinThickSmallGap" w:color="auto" w:sz="24" w:space="1"/>
      </w:pBdr>
      <w:adjustRightInd w:val="0"/>
      <w:snapToGrid w:val="0"/>
      <w:jc w:val="both"/>
    </w:pPr>
    <w:rPr>
      <w:rFonts w:ascii="Arial" w:hAnsi="Arial" w:eastAsia="楷体_GB2312" w:cstheme="minorBidi"/>
      <w:kern w:val="2"/>
      <w:sz w:val="18"/>
      <w:szCs w:val="28"/>
      <w:lang w:val="en-US" w:eastAsia="zh-CN" w:bidi="ar-SA"/>
    </w:rPr>
  </w:style>
  <w:style w:type="paragraph" w:customStyle="1" w:styleId="46">
    <w:name w:val="天辰封面2号"/>
    <w:qFormat/>
    <w:uiPriority w:val="1"/>
    <w:pPr>
      <w:widowControl w:val="0"/>
      <w:adjustRightInd w:val="0"/>
      <w:snapToGrid w:val="0"/>
      <w:spacing w:before="10" w:beforeLines="10" w:line="312" w:lineRule="auto"/>
      <w:jc w:val="center"/>
    </w:pPr>
    <w:rPr>
      <w:rFonts w:ascii="Arial" w:hAnsi="Arial" w:eastAsia="楷体_GB2312" w:cs="Arial"/>
      <w:b/>
      <w:kern w:val="2"/>
      <w:sz w:val="44"/>
      <w:szCs w:val="44"/>
      <w:lang w:val="en-US" w:eastAsia="zh-CN" w:bidi="ar-SA"/>
    </w:rPr>
  </w:style>
  <w:style w:type="paragraph" w:customStyle="1" w:styleId="47">
    <w:name w:val="天辰封面3号"/>
    <w:basedOn w:val="1"/>
    <w:qFormat/>
    <w:uiPriority w:val="1"/>
    <w:pPr>
      <w:adjustRightInd w:val="0"/>
      <w:snapToGrid w:val="0"/>
      <w:spacing w:before="10" w:beforeLines="10" w:line="312" w:lineRule="auto"/>
      <w:jc w:val="left"/>
    </w:pPr>
    <w:rPr>
      <w:rFonts w:eastAsia="楷体_GB2312" w:cs="Arial"/>
      <w:b/>
      <w:sz w:val="32"/>
      <w:szCs w:val="44"/>
    </w:rPr>
  </w:style>
  <w:style w:type="paragraph" w:customStyle="1" w:styleId="48">
    <w:name w:val="天辰正文"/>
    <w:qFormat/>
    <w:uiPriority w:val="0"/>
    <w:pPr>
      <w:widowControl w:val="0"/>
      <w:adjustRightInd w:val="0"/>
      <w:snapToGrid w:val="0"/>
      <w:spacing w:before="10" w:beforeLines="10" w:line="312" w:lineRule="auto"/>
      <w:ind w:firstLine="200" w:firstLineChars="200"/>
      <w:jc w:val="both"/>
    </w:pPr>
    <w:rPr>
      <w:rFonts w:ascii="Arial" w:hAnsi="Arial" w:eastAsia="宋体" w:cstheme="minorBidi"/>
      <w:kern w:val="2"/>
      <w:sz w:val="24"/>
      <w:szCs w:val="28"/>
      <w:lang w:val="en-US" w:eastAsia="zh-CN" w:bidi="ar-SA"/>
    </w:rPr>
  </w:style>
  <w:style w:type="paragraph" w:customStyle="1" w:styleId="49">
    <w:name w:val="天辰1级"/>
    <w:basedOn w:val="48"/>
    <w:next w:val="48"/>
    <w:qFormat/>
    <w:uiPriority w:val="1"/>
    <w:pPr>
      <w:numPr>
        <w:ilvl w:val="0"/>
        <w:numId w:val="2"/>
      </w:numPr>
      <w:spacing w:before="50" w:beforeLines="50" w:after="50" w:afterLines="50"/>
      <w:ind w:firstLine="0" w:firstLineChars="0"/>
      <w:jc w:val="left"/>
      <w:outlineLvl w:val="0"/>
    </w:pPr>
    <w:rPr>
      <w:b/>
      <w:sz w:val="28"/>
    </w:rPr>
  </w:style>
  <w:style w:type="paragraph" w:customStyle="1" w:styleId="50">
    <w:name w:val="天辰2级"/>
    <w:basedOn w:val="48"/>
    <w:next w:val="48"/>
    <w:qFormat/>
    <w:uiPriority w:val="1"/>
    <w:pPr>
      <w:numPr>
        <w:ilvl w:val="1"/>
        <w:numId w:val="2"/>
      </w:numPr>
      <w:tabs>
        <w:tab w:val="left" w:pos="480"/>
        <w:tab w:val="left" w:pos="560"/>
      </w:tabs>
      <w:spacing w:before="50" w:beforeLines="50" w:after="50" w:afterLines="50"/>
      <w:ind w:firstLineChars="0"/>
      <w:jc w:val="left"/>
      <w:outlineLvl w:val="1"/>
    </w:pPr>
    <w:rPr>
      <w:b/>
    </w:rPr>
  </w:style>
  <w:style w:type="paragraph" w:customStyle="1" w:styleId="51">
    <w:name w:val="天辰3级"/>
    <w:basedOn w:val="48"/>
    <w:next w:val="48"/>
    <w:qFormat/>
    <w:uiPriority w:val="1"/>
    <w:pPr>
      <w:numPr>
        <w:ilvl w:val="2"/>
        <w:numId w:val="2"/>
      </w:numPr>
      <w:tabs>
        <w:tab w:val="left" w:pos="720"/>
        <w:tab w:val="left" w:pos="840"/>
      </w:tabs>
      <w:spacing w:before="32"/>
      <w:ind w:firstLineChars="0"/>
      <w:jc w:val="left"/>
      <w:outlineLvl w:val="2"/>
    </w:pPr>
  </w:style>
  <w:style w:type="paragraph" w:customStyle="1" w:styleId="52">
    <w:name w:val="天辰4级"/>
    <w:basedOn w:val="48"/>
    <w:next w:val="48"/>
    <w:qFormat/>
    <w:uiPriority w:val="1"/>
    <w:pPr>
      <w:numPr>
        <w:ilvl w:val="3"/>
        <w:numId w:val="2"/>
      </w:numPr>
      <w:spacing w:before="32"/>
      <w:ind w:firstLineChars="0"/>
      <w:jc w:val="left"/>
      <w:outlineLvl w:val="3"/>
    </w:pPr>
  </w:style>
  <w:style w:type="paragraph" w:customStyle="1" w:styleId="53">
    <w:name w:val="天辰5级"/>
    <w:basedOn w:val="48"/>
    <w:next w:val="48"/>
    <w:qFormat/>
    <w:uiPriority w:val="1"/>
    <w:pPr>
      <w:numPr>
        <w:ilvl w:val="4"/>
        <w:numId w:val="2"/>
      </w:numPr>
      <w:spacing w:before="32"/>
      <w:ind w:firstLineChars="0"/>
      <w:jc w:val="left"/>
      <w:outlineLvl w:val="4"/>
    </w:pPr>
  </w:style>
  <w:style w:type="paragraph" w:customStyle="1" w:styleId="54">
    <w:name w:val="天辰6级"/>
    <w:basedOn w:val="48"/>
    <w:next w:val="48"/>
    <w:qFormat/>
    <w:uiPriority w:val="1"/>
    <w:pPr>
      <w:numPr>
        <w:ilvl w:val="5"/>
        <w:numId w:val="2"/>
      </w:numPr>
      <w:ind w:firstLineChars="0"/>
      <w:jc w:val="left"/>
      <w:outlineLvl w:val="5"/>
    </w:pPr>
  </w:style>
  <w:style w:type="paragraph" w:customStyle="1" w:styleId="55">
    <w:name w:val="天辰7级"/>
    <w:basedOn w:val="48"/>
    <w:next w:val="48"/>
    <w:qFormat/>
    <w:uiPriority w:val="1"/>
    <w:pPr>
      <w:numPr>
        <w:ilvl w:val="6"/>
        <w:numId w:val="2"/>
      </w:numPr>
      <w:ind w:firstLineChars="0"/>
      <w:jc w:val="left"/>
      <w:outlineLvl w:val="6"/>
    </w:pPr>
  </w:style>
  <w:style w:type="paragraph" w:customStyle="1" w:styleId="56">
    <w:name w:val="天辰8级"/>
    <w:basedOn w:val="48"/>
    <w:next w:val="48"/>
    <w:qFormat/>
    <w:uiPriority w:val="1"/>
    <w:pPr>
      <w:numPr>
        <w:ilvl w:val="7"/>
        <w:numId w:val="2"/>
      </w:numPr>
      <w:ind w:firstLineChars="0"/>
      <w:jc w:val="left"/>
      <w:outlineLvl w:val="7"/>
    </w:pPr>
  </w:style>
  <w:style w:type="paragraph" w:customStyle="1" w:styleId="57">
    <w:name w:val="天辰9级"/>
    <w:basedOn w:val="48"/>
    <w:next w:val="48"/>
    <w:qFormat/>
    <w:uiPriority w:val="1"/>
    <w:pPr>
      <w:numPr>
        <w:ilvl w:val="8"/>
        <w:numId w:val="2"/>
      </w:numPr>
      <w:ind w:firstLineChars="0"/>
      <w:jc w:val="left"/>
      <w:outlineLvl w:val="8"/>
    </w:pPr>
  </w:style>
  <w:style w:type="paragraph" w:customStyle="1" w:styleId="58">
    <w:name w:val="天辰页眉页脚无边框居中"/>
    <w:qFormat/>
    <w:uiPriority w:val="1"/>
    <w:pPr>
      <w:widowControl w:val="0"/>
      <w:adjustRightInd w:val="0"/>
      <w:snapToGrid w:val="0"/>
      <w:jc w:val="center"/>
    </w:pPr>
    <w:rPr>
      <w:rFonts w:ascii="Arial" w:hAnsi="Arial" w:eastAsia="楷体_GB2312" w:cstheme="minorBidi"/>
      <w:kern w:val="2"/>
      <w:sz w:val="18"/>
      <w:szCs w:val="28"/>
      <w:lang w:val="en-US" w:eastAsia="zh-CN" w:bidi="ar-SA"/>
    </w:rPr>
  </w:style>
  <w:style w:type="paragraph" w:customStyle="1" w:styleId="59">
    <w:name w:val="天辰页眉带上边框"/>
    <w:qFormat/>
    <w:uiPriority w:val="1"/>
    <w:pPr>
      <w:widowControl w:val="0"/>
      <w:pBdr>
        <w:top w:val="thinThickSmallGap" w:color="auto" w:sz="24" w:space="1"/>
      </w:pBdr>
      <w:adjustRightInd w:val="0"/>
      <w:snapToGrid w:val="0"/>
      <w:jc w:val="center"/>
    </w:pPr>
    <w:rPr>
      <w:rFonts w:ascii="Arial" w:hAnsi="Arial" w:eastAsia="楷体_GB2312" w:cstheme="minorBidi"/>
      <w:kern w:val="2"/>
      <w:sz w:val="18"/>
      <w:szCs w:val="28"/>
      <w:lang w:val="en-US" w:eastAsia="zh-CN" w:bidi="ar-SA"/>
    </w:rPr>
  </w:style>
  <w:style w:type="paragraph" w:customStyle="1" w:styleId="60">
    <w:name w:val="目录文字"/>
    <w:basedOn w:val="1"/>
    <w:qFormat/>
    <w:uiPriority w:val="0"/>
    <w:pPr>
      <w:widowControl/>
      <w:adjustRightInd w:val="0"/>
      <w:snapToGrid w:val="0"/>
      <w:spacing w:line="480" w:lineRule="auto"/>
      <w:ind w:firstLine="480" w:firstLineChars="200"/>
      <w:jc w:val="left"/>
    </w:pPr>
    <w:rPr>
      <w:snapToGrid w:val="0"/>
      <w:spacing w:val="-2"/>
      <w:kern w:val="0"/>
    </w:rPr>
  </w:style>
  <w:style w:type="paragraph" w:customStyle="1" w:styleId="61">
    <w:name w:val="天辰页眉页脚"/>
    <w:qFormat/>
    <w:uiPriority w:val="1"/>
    <w:pPr>
      <w:widowControl w:val="0"/>
      <w:adjustRightInd w:val="0"/>
      <w:snapToGrid w:val="0"/>
    </w:pPr>
    <w:rPr>
      <w:rFonts w:ascii="Times New Roman" w:hAnsi="Times New Roman" w:eastAsia="宋体" w:cs="Times New Roman"/>
      <w:kern w:val="2"/>
      <w:sz w:val="18"/>
      <w:szCs w:val="24"/>
      <w:lang w:val="en-US" w:eastAsia="zh-CN" w:bidi="ar-SA"/>
    </w:rPr>
  </w:style>
  <w:style w:type="paragraph" w:customStyle="1" w:styleId="62">
    <w:name w:val="天辰封面"/>
    <w:qFormat/>
    <w:uiPriority w:val="1"/>
    <w:pPr>
      <w:widowControl w:val="0"/>
      <w:adjustRightInd w:val="0"/>
      <w:snapToGrid w:val="0"/>
      <w:spacing w:line="360" w:lineRule="auto"/>
    </w:pPr>
    <w:rPr>
      <w:rFonts w:ascii="Times New Roman" w:hAnsi="Times New Roman" w:eastAsia="宋体" w:cs="Times New Roman"/>
      <w:kern w:val="2"/>
      <w:sz w:val="32"/>
      <w:szCs w:val="24"/>
      <w:lang w:val="en-US" w:eastAsia="zh-CN" w:bidi="ar-SA"/>
    </w:rPr>
  </w:style>
  <w:style w:type="paragraph" w:customStyle="1" w:styleId="63">
    <w:name w:val="TOC 标题1"/>
    <w:basedOn w:val="2"/>
    <w:next w:val="1"/>
    <w:qFormat/>
    <w:uiPriority w:val="0"/>
    <w:pPr>
      <w:keepNext/>
      <w:keepLines/>
      <w:numPr>
        <w:numId w:val="0"/>
      </w:numPr>
      <w:spacing w:before="480" w:beforeLines="0" w:after="0" w:afterLines="0" w:line="276" w:lineRule="auto"/>
      <w:jc w:val="left"/>
      <w:outlineLvl w:val="9"/>
    </w:pPr>
    <w:rPr>
      <w:rFonts w:ascii="Cambria" w:hAnsi="Cambria" w:eastAsia="宋体" w:cs="Times New Roman"/>
      <w:color w:val="365F91"/>
      <w:kern w:val="0"/>
      <w:szCs w:val="28"/>
    </w:rPr>
  </w:style>
  <w:style w:type="paragraph" w:customStyle="1" w:styleId="64">
    <w:name w:val="目录"/>
    <w:basedOn w:val="1"/>
    <w:qFormat/>
    <w:uiPriority w:val="0"/>
    <w:pPr>
      <w:widowControl/>
      <w:adjustRightInd w:val="0"/>
      <w:snapToGrid w:val="0"/>
      <w:spacing w:line="336" w:lineRule="auto"/>
      <w:ind w:firstLine="480" w:firstLineChars="200"/>
      <w:jc w:val="center"/>
    </w:pPr>
    <w:rPr>
      <w:rFonts w:hAnsi="Times New Roman"/>
      <w:b/>
      <w:snapToGrid w:val="0"/>
      <w:spacing w:val="-2"/>
      <w:kern w:val="0"/>
      <w:sz w:val="36"/>
    </w:rPr>
  </w:style>
  <w:style w:type="paragraph" w:customStyle="1" w:styleId="65">
    <w:name w:val="目次"/>
    <w:qFormat/>
    <w:uiPriority w:val="0"/>
    <w:pPr>
      <w:spacing w:before="200" w:after="100" w:line="440" w:lineRule="exact"/>
      <w:jc w:val="center"/>
    </w:pPr>
    <w:rPr>
      <w:rFonts w:ascii="黑体" w:hAnsi="Times New Roman" w:eastAsia="黑体" w:cs="Times New Roman"/>
      <w:kern w:val="0"/>
      <w:sz w:val="24"/>
      <w:szCs w:val="20"/>
      <w:lang w:val="en-US" w:eastAsia="zh-CN" w:bidi="ar-SA"/>
    </w:rPr>
  </w:style>
  <w:style w:type="paragraph" w:customStyle="1" w:styleId="66">
    <w:name w:val="目录 1 New New"/>
    <w:basedOn w:val="1"/>
    <w:next w:val="1"/>
    <w:qFormat/>
    <w:uiPriority w:val="0"/>
    <w:pPr>
      <w:spacing w:before="120" w:after="120" w:line="360" w:lineRule="auto"/>
      <w:jc w:val="left"/>
    </w:pPr>
    <w:rPr>
      <w:rFonts w:ascii="Times New Roman" w:hAnsi="Times New Roman"/>
      <w:b/>
      <w:bCs/>
      <w:caps/>
      <w:sz w:val="20"/>
    </w:rPr>
  </w:style>
  <w:style w:type="paragraph" w:customStyle="1" w:styleId="67">
    <w:name w:val="目录 1 New"/>
    <w:basedOn w:val="1"/>
    <w:next w:val="1"/>
    <w:qFormat/>
    <w:uiPriority w:val="0"/>
    <w:pPr>
      <w:tabs>
        <w:tab w:val="left" w:pos="960"/>
        <w:tab w:val="right" w:leader="dot" w:pos="9118"/>
      </w:tabs>
      <w:spacing w:before="120" w:after="120" w:line="360" w:lineRule="auto"/>
      <w:ind w:firstLine="562" w:firstLineChars="200"/>
    </w:pPr>
    <w:rPr>
      <w:rFonts w:cs="Arial"/>
      <w:b/>
      <w:bCs/>
      <w:caps/>
      <w:sz w:val="28"/>
      <w:szCs w:val="28"/>
    </w:rPr>
  </w:style>
  <w:style w:type="paragraph" w:customStyle="1" w:styleId="68">
    <w:name w:val="Default"/>
    <w:qFormat/>
    <w:uiPriority w:val="99"/>
    <w:pPr>
      <w:widowControl w:val="0"/>
      <w:autoSpaceDE w:val="0"/>
      <w:autoSpaceDN w:val="0"/>
      <w:adjustRightInd w:val="0"/>
    </w:pPr>
    <w:rPr>
      <w:rFonts w:ascii="宋体" w:hAnsi="宋体" w:eastAsia="楷体" w:cs="宋体"/>
      <w:color w:val="000000"/>
      <w:kern w:val="0"/>
      <w:sz w:val="24"/>
      <w:szCs w:val="24"/>
      <w:lang w:val="en-US" w:eastAsia="zh-CN" w:bidi="ar-SA"/>
    </w:rPr>
  </w:style>
  <w:style w:type="paragraph" w:customStyle="1" w:styleId="69">
    <w:name w:val="Char Char1 Char"/>
    <w:basedOn w:val="14"/>
    <w:qFormat/>
    <w:uiPriority w:val="0"/>
    <w:pPr>
      <w:widowControl w:val="0"/>
      <w:shd w:val="clear" w:color="auto" w:fill="000080"/>
      <w:spacing w:before="0" w:line="240" w:lineRule="auto"/>
      <w:ind w:firstLine="0"/>
    </w:pPr>
    <w:rPr>
      <w:rFonts w:ascii="Tahoma" w:hAnsi="Tahoma" w:cs="Times New Roman"/>
      <w:sz w:val="24"/>
      <w:szCs w:val="24"/>
    </w:rPr>
  </w:style>
  <w:style w:type="character" w:customStyle="1" w:styleId="70">
    <w:name w:val="文档结构图 字符"/>
    <w:basedOn w:val="35"/>
    <w:link w:val="14"/>
    <w:qFormat/>
    <w:uiPriority w:val="0"/>
    <w:rPr>
      <w:rFonts w:ascii="宋体" w:hAnsi="Arial" w:eastAsia="宋体"/>
      <w:sz w:val="18"/>
      <w:szCs w:val="18"/>
    </w:rPr>
  </w:style>
  <w:style w:type="paragraph" w:customStyle="1" w:styleId="71">
    <w:name w:val="Char Char Char Char Char Char"/>
    <w:basedOn w:val="14"/>
    <w:qFormat/>
    <w:uiPriority w:val="0"/>
    <w:pPr>
      <w:widowControl w:val="0"/>
      <w:shd w:val="clear" w:color="auto" w:fill="000080"/>
      <w:adjustRightInd w:val="0"/>
      <w:spacing w:before="0" w:line="436" w:lineRule="exact"/>
      <w:ind w:left="357" w:firstLine="0"/>
      <w:jc w:val="left"/>
      <w:outlineLvl w:val="3"/>
    </w:pPr>
    <w:rPr>
      <w:rFonts w:ascii="Tahoma" w:hAnsi="Tahoma" w:cs="Times New Roman"/>
      <w:b/>
      <w:sz w:val="24"/>
      <w:szCs w:val="28"/>
    </w:rPr>
  </w:style>
  <w:style w:type="paragraph" w:customStyle="1" w:styleId="72">
    <w:name w:val="tge样式序号"/>
    <w:basedOn w:val="1"/>
    <w:qFormat/>
    <w:uiPriority w:val="0"/>
    <w:pPr>
      <w:widowControl/>
      <w:numPr>
        <w:ilvl w:val="0"/>
        <w:numId w:val="3"/>
      </w:numPr>
      <w:adjustRightInd w:val="0"/>
      <w:snapToGrid w:val="0"/>
      <w:jc w:val="center"/>
    </w:pPr>
    <w:rPr>
      <w:rFonts w:ascii="Wingdings" w:hAnsi="Wingdings"/>
      <w:snapToGrid w:val="0"/>
      <w:color w:val="000000"/>
      <w:kern w:val="0"/>
      <w:sz w:val="13"/>
      <w:szCs w:val="13"/>
    </w:rPr>
  </w:style>
  <w:style w:type="paragraph" w:customStyle="1" w:styleId="73">
    <w:name w:val="font5"/>
    <w:basedOn w:val="1"/>
    <w:qFormat/>
    <w:uiPriority w:val="0"/>
    <w:pPr>
      <w:widowControl/>
      <w:spacing w:before="100" w:beforeAutospacing="1" w:after="100" w:afterAutospacing="1" w:line="240" w:lineRule="auto"/>
      <w:jc w:val="left"/>
    </w:pPr>
    <w:rPr>
      <w:color w:val="000000"/>
      <w:kern w:val="0"/>
      <w:sz w:val="18"/>
      <w:szCs w:val="18"/>
    </w:rPr>
  </w:style>
  <w:style w:type="paragraph" w:customStyle="1" w:styleId="74">
    <w:name w:val="font6"/>
    <w:basedOn w:val="1"/>
    <w:qFormat/>
    <w:uiPriority w:val="0"/>
    <w:pPr>
      <w:widowControl/>
      <w:spacing w:before="100" w:beforeAutospacing="1" w:after="100" w:afterAutospacing="1" w:line="240" w:lineRule="auto"/>
      <w:jc w:val="left"/>
    </w:pPr>
    <w:rPr>
      <w:kern w:val="0"/>
      <w:sz w:val="20"/>
    </w:rPr>
  </w:style>
  <w:style w:type="paragraph" w:customStyle="1" w:styleId="75">
    <w:name w:val="font7"/>
    <w:basedOn w:val="1"/>
    <w:qFormat/>
    <w:uiPriority w:val="0"/>
    <w:pPr>
      <w:widowControl/>
      <w:spacing w:before="100" w:beforeAutospacing="1" w:after="100" w:afterAutospacing="1" w:line="240" w:lineRule="auto"/>
      <w:jc w:val="left"/>
    </w:pPr>
    <w:rPr>
      <w:rFonts w:ascii="Times New Roman" w:hAnsi="Times New Roman"/>
      <w:kern w:val="0"/>
      <w:sz w:val="18"/>
      <w:szCs w:val="18"/>
    </w:rPr>
  </w:style>
  <w:style w:type="paragraph" w:customStyle="1" w:styleId="76">
    <w:name w:val="font8"/>
    <w:basedOn w:val="1"/>
    <w:qFormat/>
    <w:uiPriority w:val="0"/>
    <w:pPr>
      <w:widowControl/>
      <w:spacing w:before="100" w:beforeAutospacing="1" w:after="100" w:afterAutospacing="1" w:line="240" w:lineRule="auto"/>
      <w:jc w:val="left"/>
    </w:pPr>
    <w:rPr>
      <w:kern w:val="0"/>
      <w:sz w:val="18"/>
      <w:szCs w:val="18"/>
    </w:rPr>
  </w:style>
  <w:style w:type="paragraph" w:customStyle="1" w:styleId="77">
    <w:name w:val="font9"/>
    <w:basedOn w:val="1"/>
    <w:qFormat/>
    <w:uiPriority w:val="0"/>
    <w:pPr>
      <w:widowControl/>
      <w:spacing w:before="100" w:beforeAutospacing="1" w:after="100" w:afterAutospacing="1" w:line="240" w:lineRule="auto"/>
      <w:jc w:val="left"/>
    </w:pPr>
    <w:rPr>
      <w:b/>
      <w:bCs/>
      <w:kern w:val="0"/>
      <w:sz w:val="18"/>
      <w:szCs w:val="18"/>
    </w:rPr>
  </w:style>
  <w:style w:type="paragraph" w:customStyle="1" w:styleId="78">
    <w:name w:val="font10"/>
    <w:basedOn w:val="1"/>
    <w:qFormat/>
    <w:uiPriority w:val="0"/>
    <w:pPr>
      <w:widowControl/>
      <w:spacing w:before="100" w:beforeAutospacing="1" w:after="100" w:afterAutospacing="1" w:line="240" w:lineRule="auto"/>
      <w:jc w:val="left"/>
    </w:pPr>
    <w:rPr>
      <w:b/>
      <w:bCs/>
      <w:color w:val="000000"/>
      <w:kern w:val="0"/>
      <w:sz w:val="20"/>
    </w:rPr>
  </w:style>
  <w:style w:type="paragraph" w:customStyle="1" w:styleId="79">
    <w:name w:val="font11"/>
    <w:basedOn w:val="1"/>
    <w:qFormat/>
    <w:uiPriority w:val="0"/>
    <w:pPr>
      <w:widowControl/>
      <w:spacing w:before="100" w:beforeAutospacing="1" w:after="100" w:afterAutospacing="1" w:line="240" w:lineRule="auto"/>
      <w:jc w:val="left"/>
    </w:pPr>
    <w:rPr>
      <w:kern w:val="0"/>
      <w:sz w:val="20"/>
    </w:rPr>
  </w:style>
  <w:style w:type="paragraph" w:customStyle="1" w:styleId="80">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Times New Roman" w:hAnsi="Times New Roman"/>
      <w:kern w:val="0"/>
      <w:sz w:val="20"/>
    </w:rPr>
  </w:style>
  <w:style w:type="paragraph" w:customStyle="1" w:styleId="8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kern w:val="0"/>
      <w:sz w:val="20"/>
    </w:rPr>
  </w:style>
  <w:style w:type="paragraph" w:customStyle="1" w:styleId="8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Times New Roman" w:hAnsi="Times New Roman"/>
      <w:kern w:val="0"/>
      <w:sz w:val="20"/>
    </w:rPr>
  </w:style>
  <w:style w:type="paragraph" w:customStyle="1" w:styleId="8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Times New Roman" w:hAnsi="Times New Roman"/>
      <w:kern w:val="0"/>
      <w:sz w:val="20"/>
    </w:rPr>
  </w:style>
  <w:style w:type="paragraph" w:customStyle="1" w:styleId="8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b/>
      <w:bCs/>
      <w:kern w:val="0"/>
    </w:rPr>
  </w:style>
  <w:style w:type="paragraph" w:customStyle="1" w:styleId="8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kern w:val="0"/>
    </w:rPr>
  </w:style>
  <w:style w:type="paragraph" w:customStyle="1" w:styleId="8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kern w:val="0"/>
    </w:rPr>
  </w:style>
  <w:style w:type="paragraph" w:customStyle="1" w:styleId="8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kern w:val="0"/>
      <w:sz w:val="20"/>
    </w:rPr>
  </w:style>
  <w:style w:type="paragraph" w:customStyle="1" w:styleId="88">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C00000"/>
      <w:spacing w:before="100" w:beforeAutospacing="1" w:after="100" w:afterAutospacing="1" w:line="240" w:lineRule="auto"/>
      <w:jc w:val="left"/>
    </w:pPr>
    <w:rPr>
      <w:rFonts w:ascii="Times New Roman" w:hAnsi="Times New Roman"/>
      <w:kern w:val="0"/>
      <w:sz w:val="20"/>
    </w:rPr>
  </w:style>
  <w:style w:type="paragraph" w:customStyle="1" w:styleId="89">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pPr>
    <w:rPr>
      <w:rFonts w:ascii="Times New Roman" w:hAnsi="Times New Roman"/>
      <w:kern w:val="0"/>
      <w:sz w:val="20"/>
    </w:rPr>
  </w:style>
  <w:style w:type="paragraph" w:customStyle="1" w:styleId="9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kern w:val="0"/>
      <w:sz w:val="16"/>
      <w:szCs w:val="16"/>
    </w:rPr>
  </w:style>
  <w:style w:type="paragraph" w:customStyle="1" w:styleId="91">
    <w:name w:val="xl81"/>
    <w:basedOn w:val="1"/>
    <w:qFormat/>
    <w:uiPriority w:val="0"/>
    <w:pPr>
      <w:widowControl/>
      <w:spacing w:before="100" w:beforeAutospacing="1" w:after="100" w:afterAutospacing="1" w:line="240" w:lineRule="auto"/>
      <w:jc w:val="center"/>
    </w:pPr>
    <w:rPr>
      <w:rFonts w:ascii="Times New Roman" w:hAnsi="Times New Roman"/>
      <w:kern w:val="0"/>
      <w:sz w:val="16"/>
      <w:szCs w:val="16"/>
    </w:rPr>
  </w:style>
  <w:style w:type="paragraph" w:customStyle="1" w:styleId="9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left"/>
    </w:pPr>
    <w:rPr>
      <w:rFonts w:ascii="Times New Roman" w:hAnsi="Times New Roman"/>
      <w:kern w:val="0"/>
      <w:sz w:val="20"/>
    </w:rPr>
  </w:style>
  <w:style w:type="paragraph" w:customStyle="1" w:styleId="9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left"/>
    </w:pPr>
    <w:rPr>
      <w:rFonts w:ascii="Times New Roman" w:hAnsi="Times New Roman"/>
      <w:kern w:val="0"/>
      <w:sz w:val="20"/>
    </w:rPr>
  </w:style>
  <w:style w:type="paragraph" w:customStyle="1" w:styleId="94">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pPr>
    <w:rPr>
      <w:rFonts w:ascii="Times New Roman" w:hAnsi="Times New Roman"/>
      <w:kern w:val="0"/>
      <w:sz w:val="20"/>
    </w:rPr>
  </w:style>
  <w:style w:type="paragraph" w:customStyle="1" w:styleId="9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pPr>
    <w:rPr>
      <w:rFonts w:ascii="Times New Roman" w:hAnsi="Times New Roman"/>
      <w:kern w:val="0"/>
      <w:sz w:val="20"/>
    </w:rPr>
  </w:style>
  <w:style w:type="paragraph" w:customStyle="1" w:styleId="9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0070C0"/>
      <w:spacing w:before="100" w:beforeAutospacing="1" w:after="100" w:afterAutospacing="1" w:line="240" w:lineRule="auto"/>
      <w:jc w:val="left"/>
    </w:pPr>
    <w:rPr>
      <w:rFonts w:ascii="Times New Roman" w:hAnsi="Times New Roman"/>
      <w:kern w:val="0"/>
      <w:sz w:val="20"/>
    </w:rPr>
  </w:style>
  <w:style w:type="paragraph" w:customStyle="1" w:styleId="9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Times New Roman" w:hAnsi="Times New Roman"/>
      <w:kern w:val="0"/>
      <w:sz w:val="20"/>
    </w:rPr>
  </w:style>
  <w:style w:type="paragraph" w:customStyle="1" w:styleId="9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jc w:val="left"/>
    </w:pPr>
    <w:rPr>
      <w:rFonts w:ascii="Times New Roman" w:hAnsi="Times New Roman"/>
      <w:kern w:val="0"/>
      <w:sz w:val="20"/>
    </w:rPr>
  </w:style>
  <w:style w:type="paragraph" w:customStyle="1" w:styleId="9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jc w:val="center"/>
    </w:pPr>
    <w:rPr>
      <w:rFonts w:ascii="Times New Roman" w:hAnsi="Times New Roman"/>
      <w:kern w:val="0"/>
      <w:sz w:val="20"/>
    </w:rPr>
  </w:style>
  <w:style w:type="paragraph" w:customStyle="1" w:styleId="100">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line="240" w:lineRule="auto"/>
      <w:jc w:val="center"/>
    </w:pPr>
    <w:rPr>
      <w:rFonts w:ascii="Times New Roman" w:hAnsi="Times New Roman"/>
      <w:kern w:val="0"/>
      <w:sz w:val="20"/>
    </w:rPr>
  </w:style>
  <w:style w:type="paragraph" w:customStyle="1" w:styleId="101">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line="240" w:lineRule="auto"/>
      <w:jc w:val="left"/>
    </w:pPr>
    <w:rPr>
      <w:rFonts w:ascii="Times New Roman" w:hAnsi="Times New Roman"/>
      <w:kern w:val="0"/>
      <w:sz w:val="20"/>
    </w:rPr>
  </w:style>
  <w:style w:type="paragraph" w:customStyle="1" w:styleId="102">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Times New Roman" w:hAnsi="Times New Roman"/>
      <w:kern w:val="0"/>
      <w:sz w:val="20"/>
    </w:rPr>
  </w:style>
  <w:style w:type="paragraph" w:customStyle="1" w:styleId="103">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7030A0"/>
      <w:spacing w:before="100" w:beforeAutospacing="1" w:after="100" w:afterAutospacing="1" w:line="240" w:lineRule="auto"/>
      <w:jc w:val="center"/>
    </w:pPr>
    <w:rPr>
      <w:rFonts w:ascii="Times New Roman" w:hAnsi="Times New Roman"/>
      <w:kern w:val="0"/>
      <w:sz w:val="20"/>
    </w:rPr>
  </w:style>
  <w:style w:type="paragraph" w:customStyle="1" w:styleId="10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Times New Roman" w:hAnsi="Times New Roman"/>
      <w:kern w:val="0"/>
      <w:sz w:val="18"/>
      <w:szCs w:val="18"/>
    </w:rPr>
  </w:style>
  <w:style w:type="paragraph" w:customStyle="1" w:styleId="105">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kern w:val="0"/>
      <w:sz w:val="18"/>
      <w:szCs w:val="18"/>
    </w:rPr>
  </w:style>
  <w:style w:type="paragraph" w:customStyle="1" w:styleId="106">
    <w:name w:val="xl97"/>
    <w:basedOn w:val="1"/>
    <w:qFormat/>
    <w:uiPriority w:val="0"/>
    <w:pPr>
      <w:widowControl/>
      <w:spacing w:before="100" w:beforeAutospacing="1" w:after="100" w:afterAutospacing="1" w:line="240" w:lineRule="auto"/>
      <w:jc w:val="left"/>
      <w:textAlignment w:val="top"/>
    </w:pPr>
    <w:rPr>
      <w:kern w:val="0"/>
      <w:sz w:val="18"/>
      <w:szCs w:val="18"/>
    </w:rPr>
  </w:style>
  <w:style w:type="paragraph" w:customStyle="1" w:styleId="107">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line="240" w:lineRule="auto"/>
      <w:jc w:val="left"/>
    </w:pPr>
    <w:rPr>
      <w:rFonts w:ascii="Times New Roman" w:hAnsi="Times New Roman"/>
      <w:b/>
      <w:bCs/>
      <w:kern w:val="0"/>
      <w:sz w:val="18"/>
      <w:szCs w:val="18"/>
    </w:rPr>
  </w:style>
  <w:style w:type="paragraph" w:customStyle="1" w:styleId="108">
    <w:name w:val="xl99"/>
    <w:basedOn w:val="1"/>
    <w:qFormat/>
    <w:uiPriority w:val="0"/>
    <w:pPr>
      <w:widowControl/>
      <w:spacing w:before="100" w:beforeAutospacing="1" w:after="100" w:afterAutospacing="1" w:line="240" w:lineRule="auto"/>
      <w:jc w:val="left"/>
      <w:textAlignment w:val="top"/>
    </w:pPr>
    <w:rPr>
      <w:kern w:val="0"/>
    </w:rPr>
  </w:style>
  <w:style w:type="paragraph" w:customStyle="1" w:styleId="109">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line="240" w:lineRule="auto"/>
      <w:jc w:val="center"/>
    </w:pPr>
    <w:rPr>
      <w:rFonts w:ascii="Times New Roman" w:hAnsi="Times New Roman"/>
      <w:b/>
      <w:bCs/>
      <w:kern w:val="0"/>
      <w:sz w:val="18"/>
      <w:szCs w:val="18"/>
    </w:rPr>
  </w:style>
  <w:style w:type="paragraph" w:customStyle="1" w:styleId="110">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kern w:val="0"/>
      <w:sz w:val="18"/>
      <w:szCs w:val="18"/>
    </w:rPr>
  </w:style>
  <w:style w:type="paragraph" w:customStyle="1" w:styleId="111">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Times New Roman" w:hAnsi="Times New Roman"/>
      <w:kern w:val="0"/>
      <w:sz w:val="18"/>
      <w:szCs w:val="18"/>
    </w:rPr>
  </w:style>
  <w:style w:type="paragraph" w:customStyle="1" w:styleId="112">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Times New Roman" w:hAnsi="Times New Roman"/>
      <w:kern w:val="0"/>
      <w:sz w:val="18"/>
      <w:szCs w:val="18"/>
    </w:rPr>
  </w:style>
  <w:style w:type="paragraph" w:customStyle="1" w:styleId="113">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line="240" w:lineRule="auto"/>
      <w:jc w:val="left"/>
    </w:pPr>
    <w:rPr>
      <w:rFonts w:ascii="Times New Roman" w:hAnsi="Times New Roman"/>
      <w:b/>
      <w:bCs/>
      <w:kern w:val="0"/>
      <w:sz w:val="18"/>
      <w:szCs w:val="18"/>
    </w:rPr>
  </w:style>
  <w:style w:type="paragraph" w:customStyle="1" w:styleId="11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Times New Roman" w:hAnsi="Times New Roman"/>
      <w:kern w:val="0"/>
      <w:sz w:val="18"/>
      <w:szCs w:val="18"/>
    </w:rPr>
  </w:style>
  <w:style w:type="paragraph" w:customStyle="1" w:styleId="115">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Times New Roman" w:hAnsi="Times New Roman"/>
      <w:kern w:val="0"/>
      <w:sz w:val="18"/>
      <w:szCs w:val="18"/>
    </w:rPr>
  </w:style>
  <w:style w:type="paragraph" w:customStyle="1" w:styleId="116">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pPr>
    <w:rPr>
      <w:rFonts w:ascii="Times New Roman" w:hAnsi="Times New Roman"/>
      <w:kern w:val="0"/>
      <w:sz w:val="18"/>
      <w:szCs w:val="18"/>
    </w:rPr>
  </w:style>
  <w:style w:type="paragraph" w:customStyle="1" w:styleId="117">
    <w:name w:val="xl108"/>
    <w:basedOn w:val="1"/>
    <w:qFormat/>
    <w:uiPriority w:val="0"/>
    <w:pPr>
      <w:widowControl/>
      <w:shd w:val="clear" w:color="000000" w:fill="FFFFFF"/>
      <w:spacing w:before="100" w:beforeAutospacing="1" w:after="100" w:afterAutospacing="1" w:line="240" w:lineRule="auto"/>
      <w:jc w:val="left"/>
      <w:textAlignment w:val="top"/>
    </w:pPr>
    <w:rPr>
      <w:kern w:val="0"/>
    </w:rPr>
  </w:style>
  <w:style w:type="paragraph" w:customStyle="1" w:styleId="118">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pPr>
    <w:rPr>
      <w:kern w:val="0"/>
      <w:sz w:val="18"/>
      <w:szCs w:val="18"/>
    </w:rPr>
  </w:style>
  <w:style w:type="paragraph" w:customStyle="1" w:styleId="119">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pPr>
    <w:rPr>
      <w:kern w:val="0"/>
      <w:sz w:val="18"/>
      <w:szCs w:val="18"/>
    </w:rPr>
  </w:style>
  <w:style w:type="paragraph" w:customStyle="1" w:styleId="120">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left"/>
    </w:pPr>
    <w:rPr>
      <w:rFonts w:ascii="Times New Roman" w:hAnsi="Times New Roman"/>
      <w:kern w:val="0"/>
      <w:sz w:val="18"/>
      <w:szCs w:val="18"/>
    </w:rPr>
  </w:style>
  <w:style w:type="paragraph" w:customStyle="1" w:styleId="121">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line="240" w:lineRule="auto"/>
      <w:jc w:val="left"/>
    </w:pPr>
    <w:rPr>
      <w:rFonts w:ascii="Times New Roman" w:hAnsi="Times New Roman"/>
      <w:kern w:val="0"/>
      <w:sz w:val="18"/>
      <w:szCs w:val="18"/>
    </w:rPr>
  </w:style>
  <w:style w:type="paragraph" w:customStyle="1" w:styleId="122">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Times New Roman" w:hAnsi="Times New Roman"/>
      <w:kern w:val="0"/>
      <w:sz w:val="18"/>
      <w:szCs w:val="18"/>
    </w:rPr>
  </w:style>
  <w:style w:type="paragraph" w:customStyle="1" w:styleId="123">
    <w:name w:val="xl114"/>
    <w:basedOn w:val="1"/>
    <w:qFormat/>
    <w:uiPriority w:val="0"/>
    <w:pPr>
      <w:widowControl/>
      <w:spacing w:before="100" w:beforeAutospacing="1" w:after="100" w:afterAutospacing="1" w:line="240" w:lineRule="auto"/>
      <w:jc w:val="center"/>
    </w:pPr>
    <w:rPr>
      <w:kern w:val="0"/>
    </w:rPr>
  </w:style>
  <w:style w:type="paragraph" w:customStyle="1" w:styleId="124">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66"/>
      <w:spacing w:before="100" w:beforeAutospacing="1" w:after="100" w:afterAutospacing="1" w:line="240" w:lineRule="auto"/>
      <w:jc w:val="center"/>
    </w:pPr>
    <w:rPr>
      <w:rFonts w:ascii="Times New Roman" w:hAnsi="Times New Roman"/>
      <w:kern w:val="0"/>
      <w:sz w:val="18"/>
      <w:szCs w:val="18"/>
    </w:rPr>
  </w:style>
  <w:style w:type="paragraph" w:customStyle="1" w:styleId="125">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line="240" w:lineRule="auto"/>
      <w:jc w:val="right"/>
    </w:pPr>
    <w:rPr>
      <w:rFonts w:ascii="Times New Roman" w:hAnsi="Times New Roman"/>
      <w:kern w:val="0"/>
      <w:sz w:val="18"/>
      <w:szCs w:val="18"/>
    </w:rPr>
  </w:style>
  <w:style w:type="paragraph" w:customStyle="1" w:styleId="1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top"/>
    </w:pPr>
    <w:rPr>
      <w:rFonts w:ascii="Times New Roman" w:hAnsi="Times New Roman"/>
      <w:kern w:val="0"/>
      <w:sz w:val="18"/>
      <w:szCs w:val="18"/>
    </w:rPr>
  </w:style>
  <w:style w:type="paragraph" w:customStyle="1" w:styleId="127">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Times New Roman" w:hAnsi="Times New Roman"/>
      <w:kern w:val="0"/>
      <w:sz w:val="18"/>
      <w:szCs w:val="18"/>
    </w:rPr>
  </w:style>
  <w:style w:type="paragraph" w:customStyle="1" w:styleId="128">
    <w:name w:val="xl119"/>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line="240" w:lineRule="auto"/>
      <w:jc w:val="right"/>
    </w:pPr>
    <w:rPr>
      <w:rFonts w:ascii="Times New Roman" w:hAnsi="Times New Roman"/>
      <w:kern w:val="0"/>
      <w:sz w:val="18"/>
      <w:szCs w:val="18"/>
    </w:rPr>
  </w:style>
  <w:style w:type="paragraph" w:customStyle="1" w:styleId="129">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Times New Roman" w:hAnsi="Times New Roman"/>
      <w:kern w:val="0"/>
      <w:sz w:val="18"/>
      <w:szCs w:val="18"/>
    </w:rPr>
  </w:style>
  <w:style w:type="paragraph" w:customStyle="1" w:styleId="130">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kern w:val="0"/>
      <w:sz w:val="18"/>
      <w:szCs w:val="18"/>
    </w:rPr>
  </w:style>
  <w:style w:type="paragraph" w:customStyle="1" w:styleId="131">
    <w:name w:val="xl122"/>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ascii="Times New Roman" w:hAnsi="Times New Roman"/>
      <w:b/>
      <w:bCs/>
      <w:kern w:val="0"/>
      <w:sz w:val="20"/>
    </w:rPr>
  </w:style>
  <w:style w:type="paragraph" w:customStyle="1" w:styleId="132">
    <w:name w:val="xl123"/>
    <w:basedOn w:val="1"/>
    <w:qFormat/>
    <w:uiPriority w:val="0"/>
    <w:pPr>
      <w:widowControl/>
      <w:pBdr>
        <w:top w:val="single" w:color="auto" w:sz="4" w:space="0"/>
        <w:bottom w:val="single" w:color="auto" w:sz="4" w:space="0"/>
      </w:pBdr>
      <w:spacing w:before="100" w:beforeAutospacing="1" w:after="100" w:afterAutospacing="1" w:line="240" w:lineRule="auto"/>
      <w:jc w:val="center"/>
    </w:pPr>
    <w:rPr>
      <w:rFonts w:ascii="Times New Roman" w:hAnsi="Times New Roman"/>
      <w:b/>
      <w:bCs/>
      <w:kern w:val="0"/>
      <w:sz w:val="20"/>
    </w:rPr>
  </w:style>
  <w:style w:type="paragraph" w:customStyle="1" w:styleId="133">
    <w:name w:val="xl12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b/>
      <w:bCs/>
      <w:kern w:val="0"/>
      <w:sz w:val="20"/>
    </w:rPr>
  </w:style>
  <w:style w:type="paragraph" w:customStyle="1" w:styleId="134">
    <w:name w:val="xl12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Times New Roman" w:hAnsi="Times New Roman"/>
      <w:kern w:val="0"/>
      <w:sz w:val="20"/>
    </w:rPr>
  </w:style>
  <w:style w:type="paragraph" w:customStyle="1" w:styleId="135">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kern w:val="0"/>
      <w:sz w:val="20"/>
    </w:rPr>
  </w:style>
  <w:style w:type="paragraph" w:customStyle="1" w:styleId="136">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kern w:val="0"/>
    </w:rPr>
  </w:style>
  <w:style w:type="paragraph" w:customStyle="1" w:styleId="137">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kern w:val="0"/>
      <w:sz w:val="18"/>
      <w:szCs w:val="18"/>
    </w:rPr>
  </w:style>
  <w:style w:type="paragraph" w:customStyle="1" w:styleId="138">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kern w:val="0"/>
      <w:sz w:val="18"/>
      <w:szCs w:val="18"/>
    </w:rPr>
  </w:style>
  <w:style w:type="paragraph" w:customStyle="1" w:styleId="139">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b/>
      <w:bCs/>
      <w:kern w:val="0"/>
      <w:sz w:val="20"/>
    </w:rPr>
  </w:style>
  <w:style w:type="paragraph" w:customStyle="1" w:styleId="140">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kern w:val="0"/>
      <w:sz w:val="20"/>
    </w:rPr>
  </w:style>
  <w:style w:type="paragraph" w:customStyle="1" w:styleId="141">
    <w:name w:val="MD1_L1"/>
    <w:basedOn w:val="1"/>
    <w:next w:val="142"/>
    <w:qFormat/>
    <w:uiPriority w:val="0"/>
    <w:pPr>
      <w:keepNext/>
      <w:widowControl/>
      <w:numPr>
        <w:ilvl w:val="0"/>
        <w:numId w:val="4"/>
      </w:numPr>
      <w:spacing w:after="240" w:line="240" w:lineRule="auto"/>
      <w:jc w:val="center"/>
      <w:outlineLvl w:val="0"/>
    </w:pPr>
    <w:rPr>
      <w:rFonts w:cs="Arial"/>
      <w:b/>
      <w:bCs/>
      <w:caps/>
      <w:kern w:val="0"/>
      <w:sz w:val="22"/>
      <w:szCs w:val="22"/>
      <w:lang w:val="en-GB" w:eastAsia="en-US"/>
    </w:rPr>
  </w:style>
  <w:style w:type="paragraph" w:customStyle="1" w:styleId="142">
    <w:name w:val="MD1_L2"/>
    <w:basedOn w:val="1"/>
    <w:qFormat/>
    <w:uiPriority w:val="0"/>
    <w:pPr>
      <w:widowControl/>
      <w:numPr>
        <w:ilvl w:val="1"/>
        <w:numId w:val="4"/>
      </w:numPr>
      <w:spacing w:after="240" w:line="240" w:lineRule="auto"/>
      <w:outlineLvl w:val="1"/>
    </w:pPr>
    <w:rPr>
      <w:rFonts w:cs="Arial"/>
      <w:kern w:val="0"/>
      <w:sz w:val="22"/>
      <w:szCs w:val="22"/>
      <w:lang w:val="en-GB" w:eastAsia="en-US"/>
    </w:rPr>
  </w:style>
  <w:style w:type="paragraph" w:customStyle="1" w:styleId="143">
    <w:name w:val="MD1_L3"/>
    <w:basedOn w:val="1"/>
    <w:qFormat/>
    <w:uiPriority w:val="0"/>
    <w:pPr>
      <w:widowControl/>
      <w:numPr>
        <w:ilvl w:val="2"/>
        <w:numId w:val="4"/>
      </w:numPr>
      <w:spacing w:after="240" w:line="240" w:lineRule="auto"/>
      <w:outlineLvl w:val="2"/>
    </w:pPr>
    <w:rPr>
      <w:rFonts w:cs="Arial"/>
      <w:kern w:val="0"/>
      <w:sz w:val="22"/>
      <w:szCs w:val="22"/>
      <w:lang w:val="en-GB" w:eastAsia="en-US"/>
    </w:rPr>
  </w:style>
  <w:style w:type="paragraph" w:customStyle="1" w:styleId="144">
    <w:name w:val="MD1_L4"/>
    <w:basedOn w:val="1"/>
    <w:qFormat/>
    <w:uiPriority w:val="0"/>
    <w:pPr>
      <w:widowControl/>
      <w:numPr>
        <w:ilvl w:val="3"/>
        <w:numId w:val="4"/>
      </w:numPr>
      <w:spacing w:after="240" w:line="240" w:lineRule="auto"/>
      <w:outlineLvl w:val="3"/>
    </w:pPr>
    <w:rPr>
      <w:rFonts w:cs="Arial"/>
      <w:kern w:val="0"/>
      <w:sz w:val="22"/>
      <w:szCs w:val="22"/>
      <w:lang w:val="en-GB" w:eastAsia="en-US"/>
    </w:rPr>
  </w:style>
  <w:style w:type="paragraph" w:customStyle="1" w:styleId="145">
    <w:name w:val="MD1_L5"/>
    <w:basedOn w:val="1"/>
    <w:qFormat/>
    <w:uiPriority w:val="0"/>
    <w:pPr>
      <w:widowControl/>
      <w:numPr>
        <w:ilvl w:val="4"/>
        <w:numId w:val="4"/>
      </w:numPr>
      <w:spacing w:after="240" w:line="240" w:lineRule="auto"/>
      <w:outlineLvl w:val="4"/>
    </w:pPr>
    <w:rPr>
      <w:rFonts w:cs="Arial"/>
      <w:kern w:val="0"/>
      <w:sz w:val="22"/>
      <w:szCs w:val="22"/>
      <w:lang w:val="en-GB" w:eastAsia="en-US"/>
    </w:rPr>
  </w:style>
  <w:style w:type="paragraph" w:customStyle="1" w:styleId="146">
    <w:name w:val="MD1_L6"/>
    <w:basedOn w:val="1"/>
    <w:qFormat/>
    <w:uiPriority w:val="0"/>
    <w:pPr>
      <w:widowControl/>
      <w:numPr>
        <w:ilvl w:val="5"/>
        <w:numId w:val="4"/>
      </w:numPr>
      <w:spacing w:after="240" w:line="240" w:lineRule="auto"/>
      <w:outlineLvl w:val="5"/>
    </w:pPr>
    <w:rPr>
      <w:rFonts w:cs="Arial"/>
      <w:kern w:val="0"/>
      <w:sz w:val="22"/>
      <w:szCs w:val="22"/>
      <w:lang w:val="en-GB" w:eastAsia="en-US"/>
    </w:rPr>
  </w:style>
  <w:style w:type="paragraph" w:customStyle="1" w:styleId="147">
    <w:name w:val="MD1_L7"/>
    <w:basedOn w:val="1"/>
    <w:qFormat/>
    <w:uiPriority w:val="0"/>
    <w:pPr>
      <w:widowControl/>
      <w:numPr>
        <w:ilvl w:val="6"/>
        <w:numId w:val="4"/>
      </w:numPr>
      <w:spacing w:after="240" w:line="240" w:lineRule="auto"/>
      <w:outlineLvl w:val="6"/>
    </w:pPr>
    <w:rPr>
      <w:rFonts w:cs="Arial"/>
      <w:kern w:val="0"/>
      <w:sz w:val="22"/>
      <w:szCs w:val="22"/>
      <w:lang w:val="en-GB" w:eastAsia="en-US"/>
    </w:rPr>
  </w:style>
  <w:style w:type="paragraph" w:customStyle="1" w:styleId="148">
    <w:name w:val="MD1_L8"/>
    <w:basedOn w:val="1"/>
    <w:qFormat/>
    <w:uiPriority w:val="0"/>
    <w:pPr>
      <w:widowControl/>
      <w:numPr>
        <w:ilvl w:val="7"/>
        <w:numId w:val="4"/>
      </w:numPr>
      <w:spacing w:after="240" w:line="240" w:lineRule="auto"/>
      <w:outlineLvl w:val="7"/>
    </w:pPr>
    <w:rPr>
      <w:rFonts w:cs="Arial"/>
      <w:kern w:val="0"/>
      <w:sz w:val="22"/>
      <w:szCs w:val="22"/>
      <w:lang w:val="en-GB" w:eastAsia="en-US"/>
    </w:rPr>
  </w:style>
  <w:style w:type="paragraph" w:customStyle="1" w:styleId="149">
    <w:name w:val="MD1_L9"/>
    <w:basedOn w:val="1"/>
    <w:qFormat/>
    <w:uiPriority w:val="0"/>
    <w:pPr>
      <w:widowControl/>
      <w:numPr>
        <w:ilvl w:val="8"/>
        <w:numId w:val="4"/>
      </w:numPr>
      <w:spacing w:after="240" w:line="240" w:lineRule="auto"/>
      <w:outlineLvl w:val="8"/>
    </w:pPr>
    <w:rPr>
      <w:rFonts w:cs="Arial"/>
      <w:kern w:val="0"/>
      <w:sz w:val="22"/>
      <w:szCs w:val="22"/>
      <w:lang w:val="en-GB" w:eastAsia="en-US"/>
    </w:rPr>
  </w:style>
  <w:style w:type="character" w:customStyle="1" w:styleId="150">
    <w:name w:val="标题 5 字符"/>
    <w:basedOn w:val="35"/>
    <w:link w:val="6"/>
    <w:qFormat/>
    <w:uiPriority w:val="0"/>
    <w:rPr>
      <w:rFonts w:ascii="Arial" w:hAnsi="Arial" w:eastAsia="楷体"/>
      <w:bCs/>
      <w:sz w:val="28"/>
      <w:szCs w:val="28"/>
    </w:rPr>
  </w:style>
  <w:style w:type="character" w:customStyle="1" w:styleId="151">
    <w:name w:val="标题 6 字符"/>
    <w:basedOn w:val="35"/>
    <w:link w:val="7"/>
    <w:qFormat/>
    <w:uiPriority w:val="0"/>
    <w:rPr>
      <w:rFonts w:ascii="Arial" w:hAnsi="Arial" w:eastAsia="楷体" w:cstheme="majorBidi"/>
      <w:bCs/>
      <w:sz w:val="28"/>
      <w:szCs w:val="24"/>
    </w:rPr>
  </w:style>
  <w:style w:type="character" w:customStyle="1" w:styleId="152">
    <w:name w:val="标题 7 字符"/>
    <w:basedOn w:val="35"/>
    <w:link w:val="8"/>
    <w:qFormat/>
    <w:uiPriority w:val="0"/>
    <w:rPr>
      <w:rFonts w:ascii="Arial" w:hAnsi="Arial" w:eastAsia="楷体"/>
      <w:bCs/>
      <w:sz w:val="28"/>
      <w:szCs w:val="24"/>
    </w:rPr>
  </w:style>
  <w:style w:type="character" w:customStyle="1" w:styleId="153">
    <w:name w:val="标题 8 字符"/>
    <w:basedOn w:val="35"/>
    <w:link w:val="9"/>
    <w:qFormat/>
    <w:uiPriority w:val="0"/>
    <w:rPr>
      <w:rFonts w:ascii="Arial" w:hAnsi="Arial" w:eastAsia="楷体" w:cstheme="majorBidi"/>
      <w:sz w:val="28"/>
      <w:szCs w:val="24"/>
    </w:rPr>
  </w:style>
  <w:style w:type="character" w:customStyle="1" w:styleId="154">
    <w:name w:val="标题 9 字符"/>
    <w:basedOn w:val="35"/>
    <w:link w:val="10"/>
    <w:qFormat/>
    <w:uiPriority w:val="0"/>
    <w:rPr>
      <w:rFonts w:ascii="Arial" w:hAnsi="Arial" w:eastAsia="楷体" w:cstheme="majorBidi"/>
      <w:sz w:val="28"/>
    </w:rPr>
  </w:style>
  <w:style w:type="character" w:customStyle="1" w:styleId="155">
    <w:name w:val="批注文字 字符"/>
    <w:basedOn w:val="35"/>
    <w:link w:val="15"/>
    <w:qFormat/>
    <w:uiPriority w:val="99"/>
    <w:rPr>
      <w:rFonts w:ascii="Arial" w:hAnsi="Arial" w:eastAsia="楷体"/>
      <w:sz w:val="28"/>
      <w:szCs w:val="28"/>
    </w:rPr>
  </w:style>
  <w:style w:type="character" w:customStyle="1" w:styleId="156">
    <w:name w:val="页眉 字符"/>
    <w:basedOn w:val="35"/>
    <w:link w:val="24"/>
    <w:qFormat/>
    <w:uiPriority w:val="99"/>
    <w:rPr>
      <w:rFonts w:ascii="宋体" w:hAnsi="宋体" w:eastAsia="宋体" w:cs="宋体"/>
      <w:sz w:val="18"/>
      <w:szCs w:val="18"/>
    </w:rPr>
  </w:style>
  <w:style w:type="character" w:customStyle="1" w:styleId="157">
    <w:name w:val="页脚 字符"/>
    <w:basedOn w:val="35"/>
    <w:link w:val="23"/>
    <w:qFormat/>
    <w:uiPriority w:val="99"/>
    <w:rPr>
      <w:rFonts w:ascii="宋体" w:hAnsi="宋体" w:eastAsia="宋体" w:cs="宋体"/>
      <w:sz w:val="18"/>
      <w:szCs w:val="18"/>
    </w:rPr>
  </w:style>
  <w:style w:type="character" w:customStyle="1" w:styleId="158">
    <w:name w:val="批注主题 字符"/>
    <w:basedOn w:val="155"/>
    <w:link w:val="32"/>
    <w:qFormat/>
    <w:uiPriority w:val="99"/>
    <w:rPr>
      <w:rFonts w:ascii="Arial" w:hAnsi="Arial" w:eastAsia="楷体"/>
      <w:b/>
      <w:bCs/>
      <w:sz w:val="28"/>
      <w:szCs w:val="28"/>
    </w:rPr>
  </w:style>
  <w:style w:type="character" w:customStyle="1" w:styleId="159">
    <w:name w:val="批注框文本 字符"/>
    <w:basedOn w:val="35"/>
    <w:link w:val="22"/>
    <w:qFormat/>
    <w:uiPriority w:val="99"/>
    <w:rPr>
      <w:rFonts w:ascii="宋体" w:hAnsi="宋体" w:eastAsia="宋体" w:cs="宋体"/>
      <w:sz w:val="18"/>
      <w:szCs w:val="18"/>
    </w:rPr>
  </w:style>
  <w:style w:type="paragraph" w:customStyle="1" w:styleId="160">
    <w:name w:val="TOC Heading"/>
    <w:basedOn w:val="2"/>
    <w:next w:val="1"/>
    <w:qFormat/>
    <w:uiPriority w:val="39"/>
    <w:pPr>
      <w:numPr>
        <w:numId w:val="0"/>
      </w:numPr>
      <w:spacing w:before="240" w:after="0" w:line="259" w:lineRule="auto"/>
      <w:ind w:left="425"/>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61">
    <w:name w:val="标题 字符"/>
    <w:basedOn w:val="35"/>
    <w:link w:val="31"/>
    <w:qFormat/>
    <w:uiPriority w:val="10"/>
    <w:rPr>
      <w:rFonts w:asciiTheme="majorHAnsi" w:hAnsiTheme="majorHAnsi" w:cstheme="majorBidi"/>
      <w:b/>
      <w:bCs/>
      <w:sz w:val="32"/>
      <w:szCs w:val="32"/>
    </w:rPr>
  </w:style>
  <w:style w:type="paragraph" w:styleId="162">
    <w:name w:val="No Spacing"/>
    <w:qFormat/>
    <w:uiPriority w:val="1"/>
    <w:pPr>
      <w:widowControl w:val="0"/>
      <w:jc w:val="both"/>
    </w:pPr>
    <w:rPr>
      <w:rFonts w:asciiTheme="minorHAnsi" w:hAnsiTheme="minorHAnsi" w:eastAsiaTheme="minorEastAsia" w:cstheme="minorBidi"/>
      <w:kern w:val="2"/>
      <w:sz w:val="21"/>
      <w:szCs w:val="21"/>
      <w:lang w:val="en-US" w:eastAsia="zh-CN" w:bidi="ar-SA"/>
    </w:rPr>
  </w:style>
  <w:style w:type="character" w:customStyle="1" w:styleId="163">
    <w:name w:val="其他_"/>
    <w:basedOn w:val="35"/>
    <w:link w:val="164"/>
    <w:qFormat/>
    <w:uiPriority w:val="0"/>
    <w:rPr>
      <w:rFonts w:ascii="MingLiU" w:hAnsi="MingLiU" w:eastAsia="MingLiU" w:cs="MingLiU"/>
      <w:shd w:val="clear" w:color="auto" w:fill="FFFFFF"/>
      <w:lang w:val="zh-CN" w:bidi="zh-CN"/>
    </w:rPr>
  </w:style>
  <w:style w:type="paragraph" w:customStyle="1" w:styleId="164">
    <w:name w:val="其他"/>
    <w:basedOn w:val="1"/>
    <w:link w:val="163"/>
    <w:qFormat/>
    <w:uiPriority w:val="0"/>
    <w:pPr>
      <w:shd w:val="clear" w:color="auto" w:fill="FFFFFF"/>
      <w:spacing w:line="324" w:lineRule="auto"/>
      <w:jc w:val="left"/>
    </w:pPr>
    <w:rPr>
      <w:rFonts w:ascii="MingLiU" w:hAnsi="MingLiU" w:eastAsia="MingLiU" w:cs="MingLiU"/>
      <w:szCs w:val="21"/>
      <w:lang w:val="zh-CN" w:bidi="zh-CN"/>
    </w:rPr>
  </w:style>
  <w:style w:type="character" w:customStyle="1" w:styleId="165">
    <w:name w:val="正文文本 (2)_"/>
    <w:basedOn w:val="35"/>
    <w:link w:val="166"/>
    <w:qFormat/>
    <w:uiPriority w:val="0"/>
    <w:rPr>
      <w:rFonts w:ascii="MingLiU" w:hAnsi="MingLiU" w:eastAsia="MingLiU" w:cs="MingLiU"/>
      <w:shd w:val="clear" w:color="auto" w:fill="FFFFFF"/>
      <w:lang w:val="zh-CN" w:bidi="zh-CN"/>
    </w:rPr>
  </w:style>
  <w:style w:type="paragraph" w:customStyle="1" w:styleId="166">
    <w:name w:val="正文文本 (2)"/>
    <w:basedOn w:val="1"/>
    <w:link w:val="165"/>
    <w:qFormat/>
    <w:uiPriority w:val="0"/>
    <w:pPr>
      <w:shd w:val="clear" w:color="auto" w:fill="FFFFFF"/>
      <w:spacing w:after="60" w:line="384" w:lineRule="exact"/>
      <w:jc w:val="left"/>
    </w:pPr>
    <w:rPr>
      <w:rFonts w:ascii="MingLiU" w:hAnsi="MingLiU" w:eastAsia="MingLiU" w:cs="MingLiU"/>
      <w:szCs w:val="21"/>
      <w:lang w:val="zh-CN" w:bidi="zh-CN"/>
    </w:rPr>
  </w:style>
  <w:style w:type="character" w:customStyle="1" w:styleId="167">
    <w:name w:val="样式 标题 2 + Times New Roman 四号 非加粗 段前: 5 磅 段后: 0 磅 行距: 固定值 20... Char"/>
    <w:link w:val="168"/>
    <w:qFormat/>
    <w:uiPriority w:val="0"/>
    <w:rPr>
      <w:rFonts w:eastAsia="黑体" w:cs="宋体"/>
      <w:sz w:val="28"/>
    </w:rPr>
  </w:style>
  <w:style w:type="paragraph" w:customStyle="1" w:styleId="168">
    <w:name w:val="样式 标题 2 + Times New Roman 四号 非加粗 段前: 5 磅 段后: 0 磅 行距: 固定值 20..."/>
    <w:basedOn w:val="3"/>
    <w:link w:val="167"/>
    <w:qFormat/>
    <w:uiPriority w:val="0"/>
    <w:pPr>
      <w:keepNext/>
      <w:keepLines/>
      <w:numPr>
        <w:ilvl w:val="0"/>
        <w:numId w:val="0"/>
      </w:numPr>
      <w:spacing w:before="100" w:beforeLines="0" w:after="0" w:afterLines="0" w:line="400" w:lineRule="exact"/>
    </w:pPr>
    <w:rPr>
      <w:rFonts w:eastAsia="黑体" w:cs="宋体" w:asciiTheme="minorHAnsi" w:hAnsiTheme="minorHAnsi"/>
      <w:bCs w:val="0"/>
      <w:szCs w:val="21"/>
    </w:rPr>
  </w:style>
  <w:style w:type="character" w:customStyle="1" w:styleId="169">
    <w:name w:val="正文文本缩进 字符"/>
    <w:basedOn w:val="35"/>
    <w:link w:val="18"/>
    <w:qFormat/>
    <w:uiPriority w:val="0"/>
    <w:rPr>
      <w:rFonts w:ascii="Calibri" w:hAnsi="Calibri" w:eastAsia="宋体" w:cs="Times New Roman"/>
      <w:kern w:val="0"/>
      <w:sz w:val="24"/>
      <w:szCs w:val="28"/>
    </w:rPr>
  </w:style>
  <w:style w:type="paragraph" w:customStyle="1" w:styleId="170">
    <w:name w:val="Bulleted List"/>
    <w:basedOn w:val="43"/>
    <w:qFormat/>
    <w:uiPriority w:val="0"/>
    <w:pPr>
      <w:keepNext/>
      <w:keepLines/>
      <w:widowControl w:val="0"/>
      <w:numPr>
        <w:ilvl w:val="0"/>
        <w:numId w:val="5"/>
      </w:numPr>
      <w:spacing w:before="156" w:after="50" w:line="360" w:lineRule="auto"/>
      <w:jc w:val="left"/>
      <w:outlineLvl w:val="0"/>
    </w:pPr>
    <w:rPr>
      <w:rFonts w:ascii="宋体" w:hAnsi="宋体" w:eastAsiaTheme="minorEastAsia" w:cstheme="minorBidi"/>
      <w:kern w:val="2"/>
      <w:sz w:val="24"/>
      <w:szCs w:val="22"/>
    </w:rPr>
  </w:style>
  <w:style w:type="character" w:customStyle="1" w:styleId="171">
    <w:name w:val="列表段落 字符"/>
    <w:basedOn w:val="35"/>
    <w:link w:val="43"/>
    <w:qFormat/>
    <w:uiPriority w:val="34"/>
    <w:rPr>
      <w:rFonts w:ascii="Calibri" w:hAnsi="Calibri" w:eastAsia="宋体" w:cs="Calibri"/>
      <w:kern w:val="0"/>
    </w:rPr>
  </w:style>
  <w:style w:type="character" w:customStyle="1" w:styleId="172">
    <w:name w:val="正文文本 字符"/>
    <w:basedOn w:val="35"/>
    <w:link w:val="17"/>
    <w:semiHidden/>
    <w:qFormat/>
    <w:uiPriority w:val="99"/>
    <w:rPr>
      <w:rFonts w:ascii="Arial" w:hAnsi="Arial" w:eastAsia="宋体" w:cs="Times New Roman"/>
      <w:szCs w:val="20"/>
    </w:rPr>
  </w:style>
  <w:style w:type="paragraph" w:customStyle="1" w:styleId="173">
    <w:name w:val="Numbered List style 2"/>
    <w:basedOn w:val="43"/>
    <w:qFormat/>
    <w:uiPriority w:val="0"/>
    <w:pPr>
      <w:keepNext/>
      <w:keepLines/>
      <w:widowControl w:val="0"/>
      <w:numPr>
        <w:ilvl w:val="0"/>
        <w:numId w:val="6"/>
      </w:numPr>
      <w:spacing w:before="156" w:after="50" w:line="360" w:lineRule="auto"/>
      <w:jc w:val="left"/>
      <w:outlineLvl w:val="0"/>
    </w:pPr>
    <w:rPr>
      <w:rFonts w:ascii="宋体" w:hAnsi="宋体" w:eastAsiaTheme="minorEastAsia" w:cstheme="minorBidi"/>
      <w:kern w:val="2"/>
      <w:sz w:val="24"/>
      <w:szCs w:val="22"/>
    </w:rPr>
  </w:style>
  <w:style w:type="character" w:customStyle="1" w:styleId="174">
    <w:name w:val="正文文本 3 字符"/>
    <w:basedOn w:val="35"/>
    <w:link w:val="16"/>
    <w:semiHidden/>
    <w:qFormat/>
    <w:uiPriority w:val="99"/>
    <w:rPr>
      <w:rFonts w:ascii="Arial" w:hAnsi="Arial" w:eastAsia="宋体" w:cs="Times New Roman"/>
      <w:sz w:val="16"/>
      <w:szCs w:val="16"/>
    </w:rPr>
  </w:style>
  <w:style w:type="table" w:customStyle="1" w:styleId="175">
    <w:name w:val="Table Normal"/>
    <w:semiHidden/>
    <w:unhideWhenUsed/>
    <w:qFormat/>
    <w:uiPriority w:val="2"/>
    <w:pPr>
      <w:widowControl w:val="0"/>
    </w:pPr>
    <w:rPr>
      <w:rFonts w:ascii="Times New Roman" w:hAnsi="Times New Roman" w:eastAsia="宋体" w:cs="Times New Roman"/>
      <w:kern w:val="0"/>
      <w:sz w:val="22"/>
      <w:szCs w:val="20"/>
      <w:lang w:eastAsia="en-US"/>
    </w:rPr>
    <w:tblPr>
      <w:tblCellMar>
        <w:top w:w="0" w:type="dxa"/>
        <w:left w:w="0" w:type="dxa"/>
        <w:bottom w:w="0" w:type="dxa"/>
        <w:right w:w="0" w:type="dxa"/>
      </w:tblCellMar>
    </w:tblPr>
  </w:style>
  <w:style w:type="paragraph" w:customStyle="1" w:styleId="176">
    <w:name w:val="Table Paragraph"/>
    <w:basedOn w:val="1"/>
    <w:qFormat/>
    <w:uiPriority w:val="1"/>
    <w:pPr>
      <w:spacing w:line="240" w:lineRule="auto"/>
    </w:pPr>
    <w:rPr>
      <w:rFonts w:asciiTheme="minorHAnsi" w:hAnsiTheme="minorHAnsi" w:eastAsiaTheme="minorEastAsia" w:cstheme="minorBidi"/>
      <w:kern w:val="0"/>
      <w:sz w:val="22"/>
      <w:szCs w:val="22"/>
      <w:lang w:eastAsia="en-US"/>
    </w:rPr>
  </w:style>
  <w:style w:type="character" w:customStyle="1" w:styleId="177">
    <w:name w:val="样式1 Char Char"/>
    <w:link w:val="178"/>
    <w:qFormat/>
    <w:uiPriority w:val="0"/>
    <w:rPr>
      <w:rFonts w:ascii="宋体"/>
      <w:b/>
      <w:spacing w:val="10"/>
      <w:sz w:val="24"/>
      <w:szCs w:val="24"/>
    </w:rPr>
  </w:style>
  <w:style w:type="paragraph" w:customStyle="1" w:styleId="178">
    <w:name w:val="样式1"/>
    <w:basedOn w:val="1"/>
    <w:link w:val="177"/>
    <w:qFormat/>
    <w:uiPriority w:val="0"/>
    <w:pPr>
      <w:adjustRightInd w:val="0"/>
      <w:spacing w:before="156" w:beforeLines="50" w:after="156" w:afterLines="50" w:line="360" w:lineRule="auto"/>
      <w:jc w:val="left"/>
      <w:textAlignment w:val="baseline"/>
    </w:pPr>
    <w:rPr>
      <w:rFonts w:ascii="宋体" w:hAnsiTheme="minorHAnsi" w:eastAsiaTheme="minorEastAsia" w:cstheme="minorBidi"/>
      <w:b/>
      <w:spacing w:val="1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D4F84-32DF-4589-9203-F00BF1E7E090}">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922</Words>
  <Characters>938</Characters>
  <Lines>70</Lines>
  <Paragraphs>19</Paragraphs>
  <TotalTime>4567</TotalTime>
  <ScaleCrop>false</ScaleCrop>
  <LinksUpToDate>false</LinksUpToDate>
  <CharactersWithSpaces>966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2022-01-19T12:49:00Z</dcterms:created>
  <dc:creator>tianchen155</dc:creator>
  <cp:lastModifiedBy>WPS_1762068319</cp:lastModifiedBy>
  <dcterms:modified xsi:type="dcterms:W3CDTF">2025-12-29T16:04:17Z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8996FA76EB6746C68DCB153B9E7B350B_13</vt:lpwstr>
  </property>
  <property fmtid="{D5CDD505-2E9C-101B-9397-08002B2CF9AE}" pid="4" name="KSOTemplateDocerSaveRecord">
    <vt:lpwstr>eyJoZGlkIjoiZDg5NGU1MDQ4NTI0YmVhYzk3ZmQyMWFkYTcxYTkyYTIiLCJ1c2VySWQiOiIxNzY2NzA3Mjc2In0=</vt:lpwstr>
  </property>
</Properties>
</file>