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7B444">
      <w:pPr>
        <w:ind w:left="-5"/>
        <w:rPr>
          <w:rFonts w:ascii="宋体" w:hAnsi="宋体"/>
          <w:b/>
          <w:sz w:val="44"/>
          <w:szCs w:val="44"/>
        </w:rPr>
      </w:pPr>
    </w:p>
    <w:p w14:paraId="5E0F5F58">
      <w:pPr>
        <w:ind w:left="-17" w:leftChars="-8" w:firstLine="27" w:firstLineChars="6"/>
        <w:jc w:val="center"/>
        <w:rPr>
          <w:rFonts w:ascii="宋体" w:hAnsi="宋体"/>
          <w:b/>
          <w:sz w:val="44"/>
          <w:szCs w:val="44"/>
        </w:rPr>
      </w:pPr>
      <w:r>
        <w:rPr>
          <w:rFonts w:hint="eastAsia" w:ascii="宋体" w:hAnsi="宋体"/>
          <w:b/>
          <w:sz w:val="44"/>
          <w:szCs w:val="44"/>
        </w:rPr>
        <w:t>福建省东南电化股份有限公司</w:t>
      </w:r>
    </w:p>
    <w:p w14:paraId="6A10ED19">
      <w:pPr>
        <w:ind w:left="-17" w:leftChars="-8" w:firstLine="22" w:firstLineChars="6"/>
        <w:jc w:val="center"/>
        <w:rPr>
          <w:rFonts w:ascii="宋体" w:hAnsi="宋体"/>
          <w:b/>
          <w:sz w:val="36"/>
          <w:szCs w:val="36"/>
        </w:rPr>
      </w:pPr>
    </w:p>
    <w:p w14:paraId="3AE06390">
      <w:pPr>
        <w:ind w:left="-17" w:leftChars="-8" w:firstLine="22" w:firstLineChars="6"/>
        <w:jc w:val="center"/>
        <w:rPr>
          <w:rFonts w:ascii="宋体" w:hAnsi="宋体"/>
          <w:b/>
          <w:sz w:val="36"/>
          <w:szCs w:val="36"/>
        </w:rPr>
      </w:pPr>
    </w:p>
    <w:p w14:paraId="136F9214">
      <w:pPr>
        <w:ind w:left="-17" w:leftChars="-8" w:firstLine="22" w:firstLineChars="6"/>
        <w:jc w:val="center"/>
        <w:rPr>
          <w:rFonts w:ascii="宋体" w:hAnsi="宋体"/>
          <w:b/>
          <w:sz w:val="36"/>
          <w:szCs w:val="36"/>
        </w:rPr>
      </w:pPr>
    </w:p>
    <w:p w14:paraId="18CF5273">
      <w:pPr>
        <w:ind w:left="-5"/>
        <w:rPr>
          <w:sz w:val="30"/>
          <w:szCs w:val="30"/>
        </w:rPr>
      </w:pPr>
    </w:p>
    <w:p w14:paraId="30277CF6">
      <w:pPr>
        <w:ind w:left="-17" w:leftChars="-8" w:firstLine="18" w:firstLineChars="6"/>
        <w:jc w:val="center"/>
        <w:rPr>
          <w:sz w:val="30"/>
          <w:szCs w:val="30"/>
        </w:rPr>
      </w:pPr>
    </w:p>
    <w:p w14:paraId="4102F87B">
      <w:pPr>
        <w:ind w:left="-17" w:leftChars="-8" w:firstLine="18" w:firstLineChars="6"/>
        <w:jc w:val="center"/>
        <w:rPr>
          <w:sz w:val="30"/>
          <w:szCs w:val="30"/>
        </w:rPr>
      </w:pPr>
    </w:p>
    <w:p w14:paraId="389EC6E8">
      <w:pPr>
        <w:ind w:left="-17" w:leftChars="-8" w:firstLine="18" w:firstLineChars="6"/>
        <w:jc w:val="center"/>
        <w:rPr>
          <w:sz w:val="30"/>
          <w:szCs w:val="30"/>
        </w:rPr>
      </w:pPr>
    </w:p>
    <w:p w14:paraId="21065EAC">
      <w:pPr>
        <w:ind w:left="-17" w:leftChars="-8" w:firstLine="22" w:firstLineChars="6"/>
        <w:jc w:val="center"/>
        <w:rPr>
          <w:sz w:val="30"/>
          <w:szCs w:val="30"/>
        </w:rPr>
      </w:pPr>
      <w:r>
        <w:rPr>
          <w:rFonts w:hint="eastAsia" w:ascii="宋体" w:hAnsi="宋体"/>
          <w:b/>
          <w:sz w:val="36"/>
          <w:szCs w:val="36"/>
        </w:rPr>
        <w:t>在线两碱分析仪</w:t>
      </w:r>
    </w:p>
    <w:p w14:paraId="3CE2576D">
      <w:pPr>
        <w:ind w:left="-17" w:leftChars="-8" w:firstLine="22" w:firstLineChars="6"/>
        <w:jc w:val="center"/>
        <w:rPr>
          <w:b/>
          <w:sz w:val="36"/>
          <w:szCs w:val="36"/>
        </w:rPr>
      </w:pPr>
      <w:r>
        <w:rPr>
          <w:rFonts w:hint="eastAsia"/>
          <w:b/>
          <w:sz w:val="36"/>
          <w:szCs w:val="36"/>
        </w:rPr>
        <w:t>技术规格书</w:t>
      </w:r>
    </w:p>
    <w:p w14:paraId="0617226F">
      <w:pPr>
        <w:ind w:left="-17" w:leftChars="-8" w:firstLine="18" w:firstLineChars="6"/>
        <w:jc w:val="center"/>
        <w:rPr>
          <w:sz w:val="30"/>
          <w:szCs w:val="30"/>
        </w:rPr>
      </w:pPr>
    </w:p>
    <w:p w14:paraId="17E84776">
      <w:pPr>
        <w:ind w:left="-17" w:leftChars="-8" w:firstLine="18" w:firstLineChars="6"/>
        <w:jc w:val="center"/>
        <w:rPr>
          <w:sz w:val="30"/>
          <w:szCs w:val="30"/>
        </w:rPr>
      </w:pPr>
    </w:p>
    <w:p w14:paraId="68962410">
      <w:pPr>
        <w:ind w:left="-5"/>
        <w:rPr>
          <w:sz w:val="30"/>
          <w:szCs w:val="30"/>
        </w:rPr>
      </w:pPr>
    </w:p>
    <w:p w14:paraId="3A068A78">
      <w:pPr>
        <w:ind w:left="-17" w:leftChars="-8" w:firstLine="18" w:firstLineChars="6"/>
        <w:jc w:val="center"/>
        <w:rPr>
          <w:sz w:val="30"/>
          <w:szCs w:val="30"/>
        </w:rPr>
      </w:pPr>
    </w:p>
    <w:p w14:paraId="6918E62A">
      <w:pPr>
        <w:ind w:left="-17" w:leftChars="-8" w:firstLine="2111" w:firstLineChars="701"/>
        <w:rPr>
          <w:rFonts w:hint="eastAsia"/>
          <w:b/>
          <w:sz w:val="30"/>
          <w:szCs w:val="30"/>
        </w:rPr>
      </w:pPr>
    </w:p>
    <w:p w14:paraId="0BE3BD5B">
      <w:pPr>
        <w:ind w:left="-17" w:leftChars="-8" w:firstLine="2111" w:firstLineChars="701"/>
        <w:rPr>
          <w:rFonts w:hint="eastAsia"/>
          <w:b/>
          <w:sz w:val="30"/>
          <w:szCs w:val="30"/>
        </w:rPr>
      </w:pPr>
    </w:p>
    <w:p w14:paraId="0CDD283E">
      <w:pPr>
        <w:ind w:left="-17" w:leftChars="-8" w:firstLine="2111" w:firstLineChars="701"/>
        <w:rPr>
          <w:rFonts w:hint="eastAsia"/>
          <w:b/>
          <w:sz w:val="30"/>
          <w:szCs w:val="30"/>
        </w:rPr>
      </w:pPr>
    </w:p>
    <w:p w14:paraId="1403D0D7">
      <w:pPr>
        <w:ind w:left="-17" w:leftChars="-8" w:firstLine="2111" w:firstLineChars="701"/>
        <w:rPr>
          <w:rFonts w:hint="default" w:eastAsia="宋体"/>
          <w:sz w:val="30"/>
          <w:szCs w:val="30"/>
          <w:lang w:val="en-US" w:eastAsia="zh-CN"/>
        </w:rPr>
        <w:sectPr>
          <w:footerReference r:id="rId3" w:type="default"/>
          <w:footerReference r:id="rId4" w:type="even"/>
          <w:pgSz w:w="11906" w:h="16838"/>
          <w:pgMar w:top="1418" w:right="1134" w:bottom="1304" w:left="1134" w:header="851" w:footer="992" w:gutter="0"/>
          <w:cols w:space="720" w:num="1"/>
          <w:docGrid w:type="lines" w:linePitch="312" w:charSpace="0"/>
        </w:sectPr>
      </w:pPr>
      <w:r>
        <w:rPr>
          <w:rFonts w:hint="eastAsia"/>
          <w:b/>
          <w:sz w:val="30"/>
          <w:szCs w:val="30"/>
        </w:rPr>
        <w:t xml:space="preserve">日    期： </w:t>
      </w:r>
      <w:r>
        <w:rPr>
          <w:rFonts w:hint="eastAsia"/>
          <w:b/>
          <w:sz w:val="30"/>
          <w:szCs w:val="30"/>
          <w:lang w:val="en-US" w:eastAsia="zh-CN"/>
        </w:rPr>
        <w:t>2025   年   12   月</w:t>
      </w:r>
    </w:p>
    <w:p w14:paraId="7B211E13">
      <w:pPr>
        <w:ind w:left="-5"/>
        <w:rPr>
          <w:sz w:val="30"/>
          <w:szCs w:val="30"/>
        </w:rPr>
      </w:pPr>
    </w:p>
    <w:p w14:paraId="342591E6">
      <w:pPr>
        <w:ind w:left="-17" w:leftChars="-8" w:firstLine="18" w:firstLineChars="6"/>
        <w:jc w:val="center"/>
        <w:rPr>
          <w:sz w:val="30"/>
          <w:szCs w:val="30"/>
        </w:rPr>
      </w:pPr>
      <w:r>
        <w:rPr>
          <w:rFonts w:hint="eastAsia"/>
          <w:sz w:val="30"/>
          <w:szCs w:val="30"/>
        </w:rPr>
        <w:t>目   录</w:t>
      </w:r>
    </w:p>
    <w:p w14:paraId="7806FB6A">
      <w:pPr>
        <w:numPr>
          <w:ilvl w:val="0"/>
          <w:numId w:val="1"/>
        </w:numPr>
        <w:ind w:left="-17" w:leftChars="-8" w:firstLine="16" w:firstLineChars="6"/>
        <w:jc w:val="left"/>
        <w:rPr>
          <w:sz w:val="28"/>
          <w:szCs w:val="28"/>
        </w:rPr>
      </w:pPr>
      <w:r>
        <w:rPr>
          <w:rFonts w:hint="eastAsia"/>
          <w:sz w:val="28"/>
          <w:szCs w:val="28"/>
        </w:rPr>
        <w:t>总则</w:t>
      </w:r>
    </w:p>
    <w:p w14:paraId="0FA3812E">
      <w:pPr>
        <w:numPr>
          <w:ilvl w:val="0"/>
          <w:numId w:val="1"/>
        </w:numPr>
        <w:ind w:left="-17" w:leftChars="-8" w:firstLine="16" w:firstLineChars="6"/>
        <w:rPr>
          <w:sz w:val="28"/>
          <w:szCs w:val="28"/>
          <w:highlight w:val="none"/>
        </w:rPr>
      </w:pPr>
      <w:r>
        <w:rPr>
          <w:rFonts w:hint="eastAsia"/>
          <w:sz w:val="28"/>
          <w:szCs w:val="28"/>
          <w:highlight w:val="none"/>
        </w:rPr>
        <w:t>两碱分析仪技术要求</w:t>
      </w:r>
    </w:p>
    <w:p w14:paraId="08B100D3">
      <w:pPr>
        <w:numPr>
          <w:ilvl w:val="0"/>
          <w:numId w:val="1"/>
        </w:numPr>
        <w:ind w:left="-17" w:leftChars="-8" w:firstLine="16" w:firstLineChars="6"/>
        <w:rPr>
          <w:sz w:val="28"/>
          <w:szCs w:val="28"/>
        </w:rPr>
      </w:pPr>
      <w:r>
        <w:rPr>
          <w:rFonts w:hint="eastAsia"/>
          <w:sz w:val="28"/>
          <w:szCs w:val="28"/>
        </w:rPr>
        <w:t>预处理要求</w:t>
      </w:r>
    </w:p>
    <w:p w14:paraId="1E0CFC4D">
      <w:pPr>
        <w:numPr>
          <w:ilvl w:val="0"/>
          <w:numId w:val="1"/>
        </w:numPr>
        <w:ind w:left="-17" w:leftChars="-8" w:firstLine="16" w:firstLineChars="6"/>
        <w:jc w:val="left"/>
        <w:rPr>
          <w:sz w:val="28"/>
          <w:szCs w:val="28"/>
          <w:highlight w:val="none"/>
        </w:rPr>
      </w:pPr>
      <w:r>
        <w:rPr>
          <w:rFonts w:hint="eastAsia"/>
          <w:sz w:val="28"/>
          <w:szCs w:val="28"/>
          <w:highlight w:val="none"/>
        </w:rPr>
        <w:t>工程技术</w:t>
      </w:r>
      <w:r>
        <w:rPr>
          <w:rFonts w:hint="eastAsia"/>
          <w:sz w:val="28"/>
          <w:szCs w:val="28"/>
          <w:highlight w:val="none"/>
          <w:lang w:val="en-US" w:eastAsia="zh-CN"/>
        </w:rPr>
        <w:t>与售后</w:t>
      </w:r>
      <w:r>
        <w:rPr>
          <w:rFonts w:hint="eastAsia"/>
          <w:sz w:val="28"/>
          <w:szCs w:val="28"/>
          <w:highlight w:val="none"/>
        </w:rPr>
        <w:t>服务</w:t>
      </w:r>
    </w:p>
    <w:p w14:paraId="468CD5DA">
      <w:pPr>
        <w:numPr>
          <w:ilvl w:val="0"/>
          <w:numId w:val="1"/>
        </w:numPr>
        <w:ind w:left="-17" w:leftChars="-8" w:firstLine="16" w:firstLineChars="6"/>
        <w:jc w:val="left"/>
        <w:rPr>
          <w:sz w:val="28"/>
          <w:szCs w:val="28"/>
          <w:highlight w:val="none"/>
        </w:rPr>
      </w:pPr>
      <w:r>
        <w:rPr>
          <w:rFonts w:hint="eastAsia"/>
          <w:sz w:val="28"/>
          <w:szCs w:val="28"/>
          <w:highlight w:val="none"/>
        </w:rPr>
        <w:t>供货范围</w:t>
      </w:r>
    </w:p>
    <w:p w14:paraId="2A199C6D">
      <w:pPr>
        <w:numPr>
          <w:ilvl w:val="0"/>
          <w:numId w:val="1"/>
        </w:numPr>
        <w:ind w:left="-17" w:leftChars="-8" w:firstLine="16" w:firstLineChars="6"/>
        <w:jc w:val="left"/>
        <w:rPr>
          <w:sz w:val="28"/>
          <w:szCs w:val="28"/>
        </w:rPr>
      </w:pPr>
      <w:r>
        <w:rPr>
          <w:rFonts w:hint="eastAsia"/>
          <w:sz w:val="28"/>
          <w:szCs w:val="28"/>
        </w:rPr>
        <w:t>交货期</w:t>
      </w:r>
    </w:p>
    <w:p w14:paraId="32EB4568">
      <w:pPr>
        <w:numPr>
          <w:ilvl w:val="0"/>
          <w:numId w:val="1"/>
        </w:numPr>
        <w:ind w:left="-17" w:leftChars="-8" w:firstLine="16" w:firstLineChars="6"/>
        <w:jc w:val="left"/>
        <w:rPr>
          <w:rFonts w:hint="eastAsia"/>
          <w:sz w:val="28"/>
          <w:szCs w:val="28"/>
          <w:highlight w:val="none"/>
          <w:lang w:eastAsia="zh-CN"/>
        </w:rPr>
      </w:pPr>
      <w:r>
        <w:rPr>
          <w:rFonts w:hint="eastAsia"/>
          <w:sz w:val="28"/>
          <w:szCs w:val="28"/>
          <w:highlight w:val="none"/>
          <w:lang w:val="en-US" w:eastAsia="zh-CN"/>
        </w:rPr>
        <w:t>验收标准</w:t>
      </w:r>
    </w:p>
    <w:p w14:paraId="65848E2E">
      <w:pPr>
        <w:numPr>
          <w:numId w:val="0"/>
        </w:numPr>
        <w:ind w:leftChars="-2"/>
        <w:jc w:val="left"/>
        <w:rPr>
          <w:rFonts w:hint="eastAsia" w:eastAsia="宋体"/>
          <w:sz w:val="28"/>
          <w:szCs w:val="28"/>
          <w:lang w:val="en-US" w:eastAsia="zh-CN"/>
        </w:rPr>
      </w:pPr>
    </w:p>
    <w:p w14:paraId="6A6100C7">
      <w:pPr>
        <w:ind w:left="-17" w:leftChars="-8" w:firstLine="16" w:firstLineChars="6"/>
        <w:jc w:val="left"/>
        <w:rPr>
          <w:sz w:val="28"/>
          <w:szCs w:val="28"/>
        </w:rPr>
      </w:pPr>
    </w:p>
    <w:p w14:paraId="09AA5C82">
      <w:pPr>
        <w:ind w:left="-17" w:leftChars="-8" w:firstLine="16" w:firstLineChars="6"/>
        <w:jc w:val="left"/>
        <w:rPr>
          <w:sz w:val="28"/>
          <w:szCs w:val="28"/>
        </w:rPr>
      </w:pPr>
    </w:p>
    <w:p w14:paraId="2A32271F">
      <w:pPr>
        <w:ind w:left="-17" w:leftChars="-8" w:firstLine="16" w:firstLineChars="6"/>
        <w:jc w:val="left"/>
        <w:rPr>
          <w:sz w:val="28"/>
          <w:szCs w:val="28"/>
        </w:rPr>
      </w:pPr>
    </w:p>
    <w:p w14:paraId="467D5CDF">
      <w:pPr>
        <w:ind w:left="-17" w:leftChars="-8" w:firstLine="16" w:firstLineChars="6"/>
        <w:jc w:val="left"/>
        <w:rPr>
          <w:sz w:val="28"/>
          <w:szCs w:val="28"/>
        </w:rPr>
      </w:pPr>
    </w:p>
    <w:p w14:paraId="113BF63C">
      <w:pPr>
        <w:ind w:left="-17" w:leftChars="-8" w:firstLine="16" w:firstLineChars="6"/>
        <w:jc w:val="left"/>
        <w:rPr>
          <w:sz w:val="28"/>
          <w:szCs w:val="28"/>
        </w:rPr>
      </w:pPr>
    </w:p>
    <w:p w14:paraId="0F16E9F4">
      <w:pPr>
        <w:ind w:left="-17" w:leftChars="-8" w:firstLine="16" w:firstLineChars="6"/>
        <w:jc w:val="left"/>
        <w:rPr>
          <w:sz w:val="28"/>
          <w:szCs w:val="28"/>
        </w:rPr>
      </w:pPr>
    </w:p>
    <w:p w14:paraId="67018EB2">
      <w:pPr>
        <w:ind w:left="-17" w:leftChars="-8" w:firstLine="16" w:firstLineChars="6"/>
        <w:jc w:val="left"/>
        <w:rPr>
          <w:sz w:val="28"/>
          <w:szCs w:val="28"/>
        </w:rPr>
      </w:pPr>
    </w:p>
    <w:p w14:paraId="7135EE68">
      <w:pPr>
        <w:ind w:left="-17" w:leftChars="-8" w:firstLine="16" w:firstLineChars="6"/>
        <w:jc w:val="left"/>
        <w:rPr>
          <w:sz w:val="28"/>
          <w:szCs w:val="28"/>
        </w:rPr>
      </w:pPr>
    </w:p>
    <w:p w14:paraId="7301F1F4">
      <w:pPr>
        <w:ind w:left="-17" w:leftChars="-8" w:firstLine="16" w:firstLineChars="6"/>
        <w:jc w:val="left"/>
        <w:rPr>
          <w:sz w:val="28"/>
          <w:szCs w:val="28"/>
        </w:rPr>
      </w:pPr>
    </w:p>
    <w:p w14:paraId="0A9D7A8D">
      <w:pPr>
        <w:ind w:left="-17" w:leftChars="-8" w:firstLine="16" w:firstLineChars="6"/>
        <w:jc w:val="left"/>
        <w:rPr>
          <w:sz w:val="28"/>
          <w:szCs w:val="28"/>
        </w:rPr>
      </w:pPr>
    </w:p>
    <w:p w14:paraId="28FD320C">
      <w:pPr>
        <w:rPr>
          <w:rFonts w:hint="eastAsia" w:ascii="宋体" w:hAnsi="宋体" w:cs="宋体"/>
          <w:b/>
          <w:sz w:val="28"/>
          <w:szCs w:val="28"/>
        </w:rPr>
      </w:pPr>
    </w:p>
    <w:p w14:paraId="025DF476">
      <w:pPr>
        <w:rPr>
          <w:rFonts w:hint="eastAsia" w:ascii="宋体" w:hAnsi="宋体" w:cs="宋体"/>
          <w:b/>
          <w:sz w:val="28"/>
          <w:szCs w:val="28"/>
        </w:rPr>
      </w:pPr>
    </w:p>
    <w:p w14:paraId="64795541">
      <w:pPr>
        <w:rPr>
          <w:rFonts w:ascii="宋体" w:hAnsi="宋体" w:cs="宋体"/>
          <w:b/>
          <w:sz w:val="28"/>
          <w:szCs w:val="28"/>
        </w:rPr>
      </w:pPr>
      <w:r>
        <w:rPr>
          <w:rFonts w:hint="eastAsia" w:ascii="宋体" w:hAnsi="宋体" w:cs="宋体"/>
          <w:b/>
          <w:sz w:val="28"/>
          <w:szCs w:val="28"/>
        </w:rPr>
        <w:t>1、总则</w:t>
      </w:r>
    </w:p>
    <w:p w14:paraId="3387B3C3">
      <w:pPr>
        <w:spacing w:line="360" w:lineRule="auto"/>
        <w:ind w:left="-17" w:leftChars="-8" w:firstLine="14" w:firstLineChars="6"/>
        <w:rPr>
          <w:sz w:val="24"/>
        </w:rPr>
      </w:pPr>
      <w:r>
        <w:rPr>
          <w:rFonts w:hint="eastAsia"/>
          <w:sz w:val="24"/>
        </w:rPr>
        <w:t>本技术规格书适用于福建省东南电化股份有限公司烧碱装置仪表设备采购在线两碱分析仪的设计文件和技术要求。</w:t>
      </w:r>
    </w:p>
    <w:p w14:paraId="47C9B747">
      <w:pPr>
        <w:spacing w:line="360" w:lineRule="auto"/>
        <w:ind w:left="-17" w:leftChars="-8" w:firstLine="14" w:firstLineChars="6"/>
        <w:rPr>
          <w:sz w:val="24"/>
        </w:rPr>
      </w:pPr>
      <w:r>
        <w:rPr>
          <w:rFonts w:hint="eastAsia"/>
          <w:sz w:val="24"/>
        </w:rPr>
        <w:t>1.1 本规格书提出的是最低限度的技术要求，并未规定所有的技术要求和适用标准，投标方应提供一套满足本规范和所列标准要求的高质量产品及相应服务，</w:t>
      </w:r>
      <w:r>
        <w:rPr>
          <w:rFonts w:hAnsi="宋体"/>
          <w:sz w:val="24"/>
        </w:rPr>
        <w:t>技术规格书和数据表中的任何疏漏不应成为供货商提供不合格产品的借口。</w:t>
      </w:r>
      <w:r>
        <w:rPr>
          <w:rFonts w:hint="eastAsia"/>
          <w:sz w:val="24"/>
        </w:rPr>
        <w:t>所提供的产品应是技术上成熟先进的产品；所有的产品必须是全新的，招标方不接受修复的产品；所有产品不得转包或贴牌。</w:t>
      </w:r>
    </w:p>
    <w:p w14:paraId="08F1DB59">
      <w:pPr>
        <w:spacing w:line="360" w:lineRule="auto"/>
        <w:ind w:left="-17" w:leftChars="-8" w:firstLine="14" w:firstLineChars="6"/>
        <w:rPr>
          <w:color w:val="FF0000"/>
          <w:sz w:val="24"/>
        </w:rPr>
      </w:pPr>
      <w:r>
        <w:rPr>
          <w:rFonts w:hint="eastAsia"/>
          <w:sz w:val="24"/>
        </w:rPr>
        <w:t>1.2 如果投标方未以书面形式对本规格书提出异议，则意味着投标方提供的在线分析仪满足了本规格书和有关工业标准的要求。如有异议，不管多么微小，都应在投标书中以“技术偏离表”为标题的专门章节中加以详细表明。</w:t>
      </w:r>
    </w:p>
    <w:p w14:paraId="47789B7C">
      <w:pPr>
        <w:spacing w:line="360" w:lineRule="auto"/>
        <w:ind w:left="-17" w:leftChars="-8" w:firstLine="14" w:firstLineChars="6"/>
        <w:rPr>
          <w:sz w:val="24"/>
        </w:rPr>
      </w:pPr>
      <w:r>
        <w:rPr>
          <w:rFonts w:hint="eastAsia"/>
          <w:sz w:val="24"/>
        </w:rPr>
        <w:t>1.3 本规格书所使用的标准如遇与投标方所执行的标准发生矛盾时，按较高标准执行。对国家有关安全、环保等强制性标准，必须满足其要求</w:t>
      </w:r>
      <w:r>
        <w:rPr>
          <w:sz w:val="24"/>
        </w:rPr>
        <w:t>，选型错误由</w:t>
      </w:r>
      <w:r>
        <w:rPr>
          <w:rFonts w:hint="eastAsia"/>
          <w:sz w:val="24"/>
        </w:rPr>
        <w:t>投标</w:t>
      </w:r>
      <w:r>
        <w:rPr>
          <w:sz w:val="24"/>
        </w:rPr>
        <w:t>方负责</w:t>
      </w:r>
      <w:r>
        <w:rPr>
          <w:rFonts w:hint="eastAsia"/>
          <w:sz w:val="24"/>
        </w:rPr>
        <w:t>。</w:t>
      </w:r>
    </w:p>
    <w:p w14:paraId="146BD881">
      <w:pPr>
        <w:spacing w:line="360" w:lineRule="auto"/>
        <w:ind w:left="-17" w:leftChars="-8" w:firstLine="14" w:firstLineChars="6"/>
        <w:rPr>
          <w:sz w:val="24"/>
        </w:rPr>
      </w:pPr>
      <w:r>
        <w:rPr>
          <w:rFonts w:hint="eastAsia"/>
          <w:sz w:val="24"/>
        </w:rPr>
        <w:t>1.4 只有招标方有权修改本规格书。经买卖双方协商，最终确定的技术协议应作为合同的一个附件，并与合同文件有相同的法律效力。</w:t>
      </w:r>
    </w:p>
    <w:p w14:paraId="42DB71A4">
      <w:pPr>
        <w:spacing w:line="360" w:lineRule="auto"/>
        <w:ind w:left="-17" w:leftChars="-8" w:firstLine="14" w:firstLineChars="6"/>
        <w:rPr>
          <w:sz w:val="24"/>
        </w:rPr>
      </w:pPr>
      <w:r>
        <w:rPr>
          <w:rFonts w:hint="eastAsia"/>
          <w:sz w:val="24"/>
        </w:rPr>
        <w:t>1.5 在签订合同后，招标方有权提出因标准、规范和规程发生变化而产生的一些修订要求，具体事宜由双发共同协商确定。</w:t>
      </w:r>
    </w:p>
    <w:p w14:paraId="39B3ECC4">
      <w:pPr>
        <w:spacing w:line="360" w:lineRule="auto"/>
        <w:ind w:left="-17" w:leftChars="-8" w:firstLine="14" w:firstLineChars="6"/>
        <w:rPr>
          <w:sz w:val="24"/>
        </w:rPr>
      </w:pPr>
      <w:r>
        <w:rPr>
          <w:rFonts w:hint="eastAsia"/>
          <w:sz w:val="24"/>
        </w:rPr>
        <w:t xml:space="preserve">1.6 </w:t>
      </w:r>
      <w:r>
        <w:rPr>
          <w:rFonts w:ascii="宋体" w:hAnsi="宋体" w:cs="宋体"/>
          <w:sz w:val="24"/>
        </w:rPr>
        <w:t>*</w:t>
      </w:r>
      <w:r>
        <w:rPr>
          <w:rFonts w:hint="eastAsia"/>
          <w:sz w:val="24"/>
        </w:rPr>
        <w:t>投标方提供的设备应在3个不同用户在同类装置上有1台以上运行，以证明安全可靠。</w:t>
      </w:r>
    </w:p>
    <w:p w14:paraId="335BEE40">
      <w:pPr>
        <w:tabs>
          <w:tab w:val="left" w:pos="0"/>
        </w:tabs>
        <w:ind w:left="-5"/>
        <w:rPr>
          <w:b/>
          <w:bCs/>
          <w:sz w:val="28"/>
          <w:szCs w:val="28"/>
        </w:rPr>
      </w:pPr>
      <w:r>
        <w:rPr>
          <w:rFonts w:hint="eastAsia"/>
          <w:b/>
          <w:bCs/>
          <w:sz w:val="28"/>
          <w:szCs w:val="28"/>
          <w:lang w:val="en-US" w:eastAsia="zh-CN"/>
        </w:rPr>
        <w:t>2</w:t>
      </w:r>
      <w:r>
        <w:rPr>
          <w:rFonts w:hint="eastAsia"/>
          <w:b/>
          <w:bCs/>
          <w:sz w:val="28"/>
          <w:szCs w:val="28"/>
        </w:rPr>
        <w:t>、在线两碱分析仪技术要求</w:t>
      </w:r>
    </w:p>
    <w:p w14:paraId="2C23C00F">
      <w:pPr>
        <w:spacing w:line="360" w:lineRule="auto"/>
        <w:ind w:left="-17" w:leftChars="-8" w:firstLine="14" w:firstLineChars="6"/>
        <w:rPr>
          <w:rFonts w:ascii="宋体" w:hAnsi="宋体"/>
          <w:b/>
          <w:bCs/>
          <w:sz w:val="24"/>
        </w:rPr>
      </w:pPr>
      <w:r>
        <w:rPr>
          <w:rFonts w:hint="eastAsia" w:ascii="宋体" w:hAnsi="宋体"/>
          <w:b/>
          <w:bCs/>
          <w:sz w:val="24"/>
          <w:lang w:val="en-US" w:eastAsia="zh-CN"/>
        </w:rPr>
        <w:t>2</w:t>
      </w:r>
      <w:r>
        <w:rPr>
          <w:rFonts w:hint="eastAsia" w:ascii="宋体" w:hAnsi="宋体"/>
          <w:b/>
          <w:bCs/>
          <w:sz w:val="24"/>
        </w:rPr>
        <w:t>.1</w:t>
      </w:r>
      <w:r>
        <w:rPr>
          <w:rFonts w:hint="eastAsia" w:ascii="宋体" w:hAnsi="宋体"/>
          <w:b/>
          <w:bCs/>
          <w:sz w:val="24"/>
        </w:rPr>
        <w:tab/>
      </w:r>
      <w:r>
        <w:rPr>
          <w:rFonts w:hint="eastAsia" w:ascii="宋体" w:hAnsi="宋体"/>
          <w:b/>
          <w:bCs/>
          <w:sz w:val="24"/>
        </w:rPr>
        <w:t xml:space="preserve"> 在线两碱分析仪设计、制造、检验、安装、测试、验收采用的主要标准。</w:t>
      </w:r>
    </w:p>
    <w:p w14:paraId="7DB48439">
      <w:pPr>
        <w:spacing w:line="360" w:lineRule="auto"/>
        <w:ind w:left="-5"/>
        <w:rPr>
          <w:rFonts w:ascii="宋体" w:hAnsi="宋体"/>
          <w:sz w:val="24"/>
        </w:rPr>
      </w:pPr>
      <w:r>
        <w:rPr>
          <w:rFonts w:hint="eastAsia" w:ascii="宋体" w:hAnsi="宋体"/>
          <w:sz w:val="24"/>
          <w:lang w:val="en-US" w:eastAsia="zh-CN"/>
        </w:rPr>
        <w:t>2</w:t>
      </w:r>
      <w:r>
        <w:rPr>
          <w:rFonts w:hint="eastAsia" w:ascii="宋体" w:hAnsi="宋体"/>
          <w:sz w:val="24"/>
        </w:rPr>
        <w:t>.1.1 按照技术要求择优选用国标、部标、行业标准，对国外引进的材料，参照国际标准或引进的标准。</w:t>
      </w:r>
    </w:p>
    <w:p w14:paraId="5CDC7710">
      <w:pPr>
        <w:spacing w:line="360" w:lineRule="auto"/>
        <w:ind w:left="-17" w:leftChars="-8" w:firstLine="727" w:firstLineChars="303"/>
        <w:jc w:val="left"/>
        <w:rPr>
          <w:rFonts w:ascii="宋体" w:hAnsi="宋体"/>
          <w:sz w:val="24"/>
        </w:rPr>
      </w:pPr>
      <w:r>
        <w:rPr>
          <w:rFonts w:ascii="宋体" w:hAnsi="宋体"/>
          <w:sz w:val="24"/>
        </w:rPr>
        <w:t>GB50058</w:t>
      </w:r>
      <w:r>
        <w:rPr>
          <w:rFonts w:hint="eastAsia" w:ascii="宋体" w:hAnsi="宋体"/>
          <w:sz w:val="24"/>
        </w:rPr>
        <w:t>－2014</w:t>
      </w:r>
      <w:r>
        <w:rPr>
          <w:rFonts w:ascii="宋体" w:hAnsi="宋体"/>
          <w:sz w:val="24"/>
        </w:rPr>
        <w:t xml:space="preserve">          </w:t>
      </w:r>
      <w:r>
        <w:rPr>
          <w:rFonts w:hint="eastAsia" w:ascii="宋体" w:hAnsi="宋体"/>
          <w:sz w:val="24"/>
        </w:rPr>
        <w:t xml:space="preserve"> 《爆炸和火灾危险环境电力装置设计规范》</w:t>
      </w:r>
    </w:p>
    <w:p w14:paraId="503D5216">
      <w:pPr>
        <w:spacing w:line="360" w:lineRule="auto"/>
        <w:ind w:left="-17" w:leftChars="-8" w:firstLine="727" w:firstLineChars="303"/>
        <w:jc w:val="left"/>
        <w:rPr>
          <w:rFonts w:ascii="宋体" w:hAnsi="宋体"/>
          <w:sz w:val="24"/>
        </w:rPr>
      </w:pPr>
      <w:r>
        <w:rPr>
          <w:rFonts w:ascii="宋体" w:hAnsi="宋体"/>
          <w:sz w:val="24"/>
        </w:rPr>
        <w:t>HG/T20636</w:t>
      </w:r>
      <w:r>
        <w:rPr>
          <w:rFonts w:hint="eastAsia" w:ascii="宋体" w:hAnsi="宋体"/>
          <w:sz w:val="24"/>
        </w:rPr>
        <w:t>~</w:t>
      </w:r>
      <w:r>
        <w:rPr>
          <w:rFonts w:ascii="宋体" w:hAnsi="宋体"/>
          <w:sz w:val="24"/>
        </w:rPr>
        <w:t>20639</w:t>
      </w:r>
      <w:r>
        <w:rPr>
          <w:rFonts w:hint="eastAsia" w:ascii="宋体" w:hAnsi="宋体"/>
          <w:sz w:val="24"/>
        </w:rPr>
        <w:t>－2017   《化工装置自控工程设计规定》</w:t>
      </w:r>
    </w:p>
    <w:p w14:paraId="05A272FA">
      <w:pPr>
        <w:spacing w:line="360" w:lineRule="auto"/>
        <w:ind w:left="-17" w:leftChars="-8" w:firstLine="727" w:firstLineChars="303"/>
        <w:jc w:val="left"/>
        <w:rPr>
          <w:rFonts w:ascii="宋体" w:hAnsi="宋体"/>
          <w:sz w:val="24"/>
        </w:rPr>
      </w:pPr>
      <w:r>
        <w:rPr>
          <w:rFonts w:ascii="宋体" w:hAnsi="宋体"/>
          <w:sz w:val="24"/>
        </w:rPr>
        <w:t>HG/T20507</w:t>
      </w:r>
      <w:r>
        <w:rPr>
          <w:rFonts w:hint="eastAsia" w:ascii="宋体" w:hAnsi="宋体"/>
          <w:sz w:val="24"/>
        </w:rPr>
        <w:t>－2014         《自动化仪表选型设计规定》</w:t>
      </w:r>
    </w:p>
    <w:p w14:paraId="7C15C319">
      <w:pPr>
        <w:spacing w:line="360" w:lineRule="auto"/>
        <w:ind w:left="-17" w:leftChars="-8" w:firstLine="727" w:firstLineChars="303"/>
        <w:jc w:val="left"/>
        <w:rPr>
          <w:rFonts w:ascii="宋体" w:hAnsi="宋体"/>
          <w:sz w:val="24"/>
        </w:rPr>
      </w:pPr>
      <w:r>
        <w:rPr>
          <w:rFonts w:ascii="宋体" w:hAnsi="宋体"/>
          <w:sz w:val="24"/>
        </w:rPr>
        <w:t>HG/T20509</w:t>
      </w:r>
      <w:r>
        <w:rPr>
          <w:rFonts w:hint="eastAsia" w:ascii="宋体" w:hAnsi="宋体"/>
          <w:sz w:val="24"/>
        </w:rPr>
        <w:t>－2014         《仪表供电设计规定》</w:t>
      </w:r>
    </w:p>
    <w:p w14:paraId="1F6E213B">
      <w:pPr>
        <w:spacing w:line="360" w:lineRule="auto"/>
        <w:ind w:left="-17" w:leftChars="-8" w:firstLine="636" w:firstLineChars="303"/>
        <w:jc w:val="left"/>
        <w:rPr>
          <w:rFonts w:ascii="宋体" w:hAnsi="宋体"/>
          <w:sz w:val="24"/>
        </w:rPr>
      </w:pPr>
      <w:r>
        <w:fldChar w:fldCharType="begin"/>
      </w:r>
      <w:r>
        <w:instrText xml:space="preserve"> HYPERLINK "https://www.baidu.com/link?url=6_XV_oQiRBXwJYy6JHoyfHwNlYN82Gxpa1e7GCFX6WrmCGJcES-ZVRqrJJ4ypcRGMYGMVxqC07V3-2Ws1SLCcX82CVrjAh9E5EJAYeHhq37&amp;wd=&amp;eqid=99a85b13000f10c800000006601b6187" \t "https://www.baidu.com/_blank" </w:instrText>
      </w:r>
      <w:r>
        <w:fldChar w:fldCharType="separate"/>
      </w:r>
      <w:r>
        <w:rPr>
          <w:rFonts w:ascii="宋体" w:hAnsi="宋体"/>
          <w:sz w:val="24"/>
        </w:rPr>
        <w:t>SH</w:t>
      </w:r>
      <w:r>
        <w:rPr>
          <w:rFonts w:hint="eastAsia" w:ascii="宋体" w:hAnsi="宋体"/>
          <w:sz w:val="24"/>
        </w:rPr>
        <w:t xml:space="preserve">/T </w:t>
      </w:r>
      <w:r>
        <w:rPr>
          <w:rFonts w:ascii="宋体" w:hAnsi="宋体"/>
          <w:sz w:val="24"/>
        </w:rPr>
        <w:t>3005-2016</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石油化工自动化仪表选型设计规范</w:t>
      </w:r>
      <w:r>
        <w:rPr>
          <w:rFonts w:hint="eastAsia" w:ascii="宋体" w:hAnsi="宋体"/>
          <w:sz w:val="24"/>
        </w:rPr>
        <w:t>》</w:t>
      </w:r>
      <w:r>
        <w:rPr>
          <w:rFonts w:hint="eastAsia" w:ascii="宋体" w:hAnsi="宋体"/>
          <w:sz w:val="24"/>
        </w:rPr>
        <w:fldChar w:fldCharType="end"/>
      </w:r>
    </w:p>
    <w:p w14:paraId="500EE7DD">
      <w:pPr>
        <w:spacing w:line="360" w:lineRule="auto"/>
        <w:ind w:left="-17" w:leftChars="-8" w:firstLine="727" w:firstLineChars="303"/>
        <w:rPr>
          <w:rFonts w:ascii="宋体" w:hAnsi="宋体"/>
          <w:sz w:val="24"/>
        </w:rPr>
      </w:pPr>
      <w:r>
        <w:rPr>
          <w:rFonts w:hint="eastAsia" w:ascii="宋体" w:hAnsi="宋体"/>
          <w:sz w:val="24"/>
        </w:rPr>
        <w:t>数据表中引述的标准规范；</w:t>
      </w:r>
    </w:p>
    <w:p w14:paraId="05FEF89F">
      <w:pPr>
        <w:spacing w:line="360" w:lineRule="auto"/>
        <w:ind w:left="-17" w:leftChars="-8" w:firstLine="727" w:firstLineChars="303"/>
        <w:rPr>
          <w:rFonts w:ascii="宋体" w:hAnsi="宋体"/>
          <w:sz w:val="24"/>
        </w:rPr>
      </w:pPr>
      <w:r>
        <w:rPr>
          <w:rFonts w:hint="eastAsia" w:ascii="宋体" w:hAnsi="宋体"/>
          <w:sz w:val="24"/>
        </w:rPr>
        <w:t>其它招标方认可的标准，将可以被使用于设计和制造。</w:t>
      </w:r>
    </w:p>
    <w:p w14:paraId="01624DA1">
      <w:pPr>
        <w:spacing w:line="360" w:lineRule="auto"/>
        <w:ind w:left="-17" w:leftChars="-8" w:firstLine="489" w:firstLineChars="204"/>
        <w:rPr>
          <w:rFonts w:ascii="宋体" w:hAnsi="宋体"/>
          <w:sz w:val="24"/>
        </w:rPr>
      </w:pPr>
      <w:r>
        <w:rPr>
          <w:rFonts w:hint="eastAsia" w:ascii="宋体" w:hAnsi="宋体"/>
          <w:sz w:val="24"/>
        </w:rPr>
        <w:t>以上标准、规范应按最新版本执行。投标方若采用其他国家或协会标准、规范，须经买方确认。其它未列出的与本产品有关的规范与标准，投标方有义务在投标文件中列出。</w:t>
      </w:r>
    </w:p>
    <w:p w14:paraId="06E1F1FB">
      <w:pPr>
        <w:spacing w:line="360" w:lineRule="auto"/>
        <w:ind w:left="-17" w:leftChars="-8" w:firstLine="14" w:firstLineChars="6"/>
        <w:rPr>
          <w:rFonts w:ascii="宋体" w:hAnsi="宋体"/>
          <w:sz w:val="24"/>
        </w:rPr>
      </w:pPr>
      <w:r>
        <w:rPr>
          <w:rFonts w:hint="eastAsia" w:ascii="宋体" w:hAnsi="宋体"/>
          <w:sz w:val="24"/>
        </w:rPr>
        <w:t>当上述文件发生矛盾时，其优先原则是：</w:t>
      </w:r>
    </w:p>
    <w:p w14:paraId="3733052E">
      <w:pPr>
        <w:spacing w:line="360" w:lineRule="auto"/>
        <w:ind w:left="-17" w:leftChars="-8" w:firstLine="489" w:firstLineChars="204"/>
        <w:rPr>
          <w:rFonts w:ascii="宋体" w:hAnsi="宋体"/>
          <w:sz w:val="24"/>
        </w:rPr>
      </w:pPr>
      <w:r>
        <w:rPr>
          <w:rFonts w:hint="eastAsia" w:ascii="宋体" w:hAnsi="宋体"/>
          <w:sz w:val="24"/>
        </w:rPr>
        <w:t>A)</w:t>
      </w:r>
      <w:r>
        <w:rPr>
          <w:rFonts w:hint="eastAsia" w:ascii="宋体" w:hAnsi="宋体"/>
          <w:sz w:val="24"/>
        </w:rPr>
        <w:tab/>
      </w:r>
      <w:r>
        <w:rPr>
          <w:rFonts w:hint="eastAsia" w:ascii="宋体" w:hAnsi="宋体"/>
          <w:sz w:val="24"/>
        </w:rPr>
        <w:t>仪表数据表。</w:t>
      </w:r>
    </w:p>
    <w:p w14:paraId="1C3934BC">
      <w:pPr>
        <w:spacing w:line="360" w:lineRule="auto"/>
        <w:ind w:left="-17" w:leftChars="-8" w:firstLine="489" w:firstLineChars="204"/>
        <w:rPr>
          <w:rFonts w:ascii="宋体" w:hAnsi="宋体"/>
          <w:sz w:val="24"/>
        </w:rPr>
      </w:pPr>
      <w:r>
        <w:rPr>
          <w:rFonts w:hint="eastAsia" w:ascii="宋体" w:hAnsi="宋体"/>
          <w:sz w:val="24"/>
        </w:rPr>
        <w:t>B)</w:t>
      </w:r>
      <w:r>
        <w:rPr>
          <w:rFonts w:hint="eastAsia" w:ascii="宋体" w:hAnsi="宋体"/>
          <w:sz w:val="24"/>
        </w:rPr>
        <w:tab/>
      </w:r>
      <w:r>
        <w:rPr>
          <w:rFonts w:hint="eastAsia" w:ascii="宋体" w:hAnsi="宋体"/>
          <w:sz w:val="24"/>
        </w:rPr>
        <w:t>国家标准、国际标准和其他标准及规范。</w:t>
      </w:r>
    </w:p>
    <w:p w14:paraId="29CABCC6">
      <w:pPr>
        <w:spacing w:line="360" w:lineRule="auto"/>
        <w:ind w:left="-17" w:leftChars="-8" w:firstLine="489" w:firstLineChars="204"/>
        <w:rPr>
          <w:rFonts w:ascii="宋体" w:hAnsi="宋体"/>
          <w:sz w:val="24"/>
        </w:rPr>
      </w:pPr>
      <w:r>
        <w:rPr>
          <w:rFonts w:hint="eastAsia" w:ascii="宋体" w:hAnsi="宋体"/>
          <w:sz w:val="24"/>
        </w:rPr>
        <w:t>C)</w:t>
      </w:r>
      <w:r>
        <w:rPr>
          <w:rFonts w:hint="eastAsia" w:ascii="宋体" w:hAnsi="宋体"/>
          <w:sz w:val="24"/>
        </w:rPr>
        <w:tab/>
      </w:r>
      <w:r>
        <w:rPr>
          <w:rFonts w:hint="eastAsia" w:ascii="宋体" w:hAnsi="宋体"/>
          <w:sz w:val="24"/>
        </w:rPr>
        <w:t>所用标准均按签订合同时的最新版本执行。</w:t>
      </w:r>
    </w:p>
    <w:p w14:paraId="459B9E9C">
      <w:pPr>
        <w:spacing w:line="360" w:lineRule="auto"/>
        <w:ind w:left="-17" w:leftChars="-8" w:firstLine="489" w:firstLineChars="204"/>
        <w:rPr>
          <w:rFonts w:ascii="宋体" w:hAnsi="宋体"/>
          <w:sz w:val="24"/>
        </w:rPr>
      </w:pPr>
      <w:r>
        <w:rPr>
          <w:rFonts w:hint="eastAsia" w:ascii="宋体" w:hAnsi="宋体"/>
          <w:sz w:val="24"/>
        </w:rPr>
        <w:t>未尽事项按国家、行业相关标准执行，且按就高和就严的原则执行，保证数据表的要求。</w:t>
      </w:r>
    </w:p>
    <w:p w14:paraId="2241B6F9">
      <w:pPr>
        <w:spacing w:line="360" w:lineRule="auto"/>
        <w:ind w:left="-17" w:leftChars="-8" w:firstLine="14" w:firstLineChars="6"/>
        <w:rPr>
          <w:b/>
          <w:bCs/>
          <w:sz w:val="24"/>
        </w:rPr>
      </w:pPr>
      <w:r>
        <w:rPr>
          <w:rFonts w:hint="eastAsia" w:ascii="宋体" w:hAnsi="宋体"/>
          <w:b/>
          <w:bCs/>
          <w:sz w:val="24"/>
          <w:lang w:val="en-US" w:eastAsia="zh-CN"/>
        </w:rPr>
        <w:t>2</w:t>
      </w:r>
      <w:r>
        <w:rPr>
          <w:rFonts w:hint="eastAsia" w:ascii="宋体" w:hAnsi="宋体"/>
          <w:b/>
          <w:bCs/>
          <w:sz w:val="24"/>
        </w:rPr>
        <w:t>.2在线两碱分析仪主要要求</w:t>
      </w:r>
    </w:p>
    <w:p w14:paraId="77DECDDB">
      <w:pPr>
        <w:spacing w:line="360" w:lineRule="auto"/>
        <w:ind w:left="-17" w:leftChars="-8" w:firstLine="14" w:firstLineChars="6"/>
        <w:rPr>
          <w:rFonts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所有的产品必须是全新的原装产品，不接受修复的产品。</w:t>
      </w:r>
    </w:p>
    <w:p w14:paraId="3EF7916F">
      <w:pPr>
        <w:spacing w:line="360" w:lineRule="auto"/>
        <w:ind w:left="-17" w:leftChars="-8" w:firstLine="14" w:firstLineChars="6"/>
        <w:rPr>
          <w:rFonts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不得有铜、青铜和黄铜等铜合金暴露在空气中。</w:t>
      </w:r>
    </w:p>
    <w:p w14:paraId="4C7F3590">
      <w:pPr>
        <w:spacing w:line="360" w:lineRule="auto"/>
        <w:ind w:left="-17" w:leftChars="-8" w:firstLine="14" w:firstLineChars="6"/>
        <w:rPr>
          <w:rFonts w:ascii="宋体" w:hAnsi="宋体"/>
          <w:sz w:val="24"/>
        </w:rPr>
      </w:pPr>
      <w:r>
        <w:rPr>
          <w:rFonts w:hint="eastAsia" w:ascii="宋体" w:hAnsi="宋体"/>
          <w:sz w:val="24"/>
        </w:rPr>
        <w:t>3）</w:t>
      </w:r>
      <w:r>
        <w:rPr>
          <w:rFonts w:hint="eastAsia" w:ascii="宋体" w:hAnsi="宋体"/>
          <w:sz w:val="24"/>
        </w:rPr>
        <w:tab/>
      </w:r>
      <w:r>
        <w:rPr>
          <w:rFonts w:hint="eastAsia"/>
          <w:sz w:val="24"/>
        </w:rPr>
        <w:t>分析仪表所用</w:t>
      </w:r>
      <w:r>
        <w:rPr>
          <w:rFonts w:hint="eastAsia" w:ascii="宋体" w:hAnsi="宋体"/>
          <w:sz w:val="24"/>
        </w:rPr>
        <w:t>材料必须符合相应的 ASTM 规范规定的锻件、棒、条、线材、板、薄板、铸件的要求</w:t>
      </w:r>
      <w:r>
        <w:rPr>
          <w:rFonts w:hint="eastAsia"/>
          <w:bCs/>
          <w:sz w:val="24"/>
        </w:rPr>
        <w:t>。</w:t>
      </w:r>
    </w:p>
    <w:p w14:paraId="658D9DEC">
      <w:pPr>
        <w:spacing w:line="360" w:lineRule="auto"/>
        <w:ind w:left="-17" w:leftChars="-8" w:firstLine="14" w:firstLineChars="6"/>
        <w:rPr>
          <w:rFonts w:ascii="宋体" w:hAnsi="宋体"/>
          <w:sz w:val="24"/>
        </w:rPr>
      </w:pPr>
      <w:r>
        <w:rPr>
          <w:rFonts w:hint="eastAsia" w:ascii="宋体" w:hAnsi="宋体"/>
          <w:sz w:val="24"/>
        </w:rPr>
        <w:t xml:space="preserve">4） </w:t>
      </w:r>
      <w:r>
        <w:rPr>
          <w:rFonts w:hint="eastAsia" w:ascii="宋体" w:hAnsi="宋体"/>
          <w:sz w:val="24"/>
          <w:lang w:val="en-US" w:eastAsia="zh-CN"/>
        </w:rPr>
        <w:t>本次提供产品无防爆要求</w:t>
      </w:r>
      <w:r>
        <w:rPr>
          <w:rFonts w:hint="eastAsia" w:ascii="宋体" w:hAnsi="宋体"/>
          <w:sz w:val="24"/>
        </w:rPr>
        <w:t>。</w:t>
      </w:r>
    </w:p>
    <w:p w14:paraId="646773E4">
      <w:pPr>
        <w:spacing w:line="360" w:lineRule="auto"/>
        <w:ind w:left="-17" w:leftChars="-8" w:firstLine="14" w:firstLineChars="6"/>
        <w:rPr>
          <w:rFonts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仪表防护等级不小于 IP65。</w:t>
      </w:r>
    </w:p>
    <w:p w14:paraId="34809CAB">
      <w:pPr>
        <w:spacing w:line="360" w:lineRule="auto"/>
        <w:ind w:left="-17" w:leftChars="-8" w:firstLine="14" w:firstLineChars="6"/>
        <w:rPr>
          <w:rFonts w:ascii="宋体" w:hAnsi="宋体"/>
          <w:sz w:val="24"/>
        </w:rPr>
      </w:pPr>
      <w:r>
        <w:rPr>
          <w:rFonts w:hint="eastAsia" w:ascii="宋体" w:hAnsi="宋体"/>
          <w:sz w:val="24"/>
        </w:rPr>
        <w:t>6）分析仪表的精度不低于仪表数据表的要求。</w:t>
      </w:r>
    </w:p>
    <w:p w14:paraId="06F2ACE3">
      <w:pPr>
        <w:spacing w:line="360" w:lineRule="auto"/>
        <w:ind w:left="-17" w:leftChars="-8" w:firstLine="14" w:firstLineChars="6"/>
        <w:rPr>
          <w:rFonts w:ascii="宋体" w:hAnsi="宋体"/>
          <w:sz w:val="24"/>
        </w:rPr>
      </w:pPr>
      <w:r>
        <w:rPr>
          <w:rFonts w:hint="eastAsia" w:ascii="宋体" w:hAnsi="宋体"/>
          <w:sz w:val="24"/>
        </w:rPr>
        <w:t>7）</w:t>
      </w:r>
      <w:r>
        <w:rPr>
          <w:rFonts w:hint="eastAsia" w:ascii="宋体" w:hAnsi="宋体"/>
          <w:sz w:val="24"/>
        </w:rPr>
        <w:tab/>
      </w:r>
      <w:r>
        <w:rPr>
          <w:rFonts w:hint="eastAsia" w:ascii="宋体" w:hAnsi="宋体"/>
          <w:sz w:val="24"/>
        </w:rPr>
        <w:t>所有产品不得转包或贴牌，所有产品均需提供原产地证书。</w:t>
      </w:r>
    </w:p>
    <w:p w14:paraId="32779B60">
      <w:pPr>
        <w:spacing w:line="360" w:lineRule="auto"/>
        <w:ind w:left="-17" w:leftChars="-8" w:firstLine="14" w:firstLineChars="6"/>
        <w:rPr>
          <w:rFonts w:ascii="宋体" w:hAnsi="宋体"/>
          <w:sz w:val="24"/>
        </w:rPr>
      </w:pPr>
      <w:r>
        <w:rPr>
          <w:rFonts w:hint="eastAsia" w:ascii="宋体" w:hAnsi="宋体"/>
          <w:sz w:val="24"/>
        </w:rPr>
        <w:t>8） 供应商技术文件中的条款，技术规格，数据等出现前后不一致或矛盾之外，必须上以对招标方有利的条款执行。</w:t>
      </w:r>
    </w:p>
    <w:p w14:paraId="32F1E7E0">
      <w:pPr>
        <w:spacing w:line="360" w:lineRule="auto"/>
        <w:ind w:left="-17" w:leftChars="-8" w:firstLine="14" w:firstLineChars="6"/>
        <w:rPr>
          <w:rFonts w:ascii="宋体" w:hAnsi="宋体"/>
          <w:sz w:val="24"/>
        </w:rPr>
      </w:pPr>
      <w:r>
        <w:rPr>
          <w:rFonts w:hint="eastAsia" w:ascii="宋体" w:hAnsi="宋体"/>
          <w:sz w:val="24"/>
        </w:rPr>
        <w:t>9） 本规格书是仪表最低要求，投标方报价文件必须等于或高于规格书的要求，保证仪表设备的完整性，可靠性，适用性，保证计算结果，选型的正确性，并完全满足现场的使用要求，选型错误由投标方负责。</w:t>
      </w:r>
    </w:p>
    <w:p w14:paraId="4F264D9D">
      <w:pPr>
        <w:spacing w:line="360" w:lineRule="auto"/>
        <w:ind w:left="-5"/>
        <w:jc w:val="left"/>
        <w:rPr>
          <w:rFonts w:ascii="宋体" w:hAnsi="宋体"/>
          <w:sz w:val="24"/>
        </w:rPr>
      </w:pPr>
      <w:r>
        <w:rPr>
          <w:rFonts w:hint="eastAsia" w:ascii="宋体" w:hAnsi="宋体"/>
          <w:sz w:val="24"/>
        </w:rPr>
        <w:t>10） 对规格书未提及的内容，但为了实现</w:t>
      </w:r>
      <w:r>
        <w:rPr>
          <w:rFonts w:hint="eastAsia"/>
          <w:sz w:val="24"/>
        </w:rPr>
        <w:t>变送器</w:t>
      </w:r>
      <w:r>
        <w:rPr>
          <w:rFonts w:hint="eastAsia" w:ascii="宋体" w:hAnsi="宋体"/>
          <w:sz w:val="24"/>
        </w:rPr>
        <w:t>的功能，技术性能及完整性的目的，投标方有责任向设计院及招标方提出建议及说明，并补充所需的配置，以满足项目的要求。</w:t>
      </w:r>
    </w:p>
    <w:p w14:paraId="342AA61F">
      <w:pPr>
        <w:spacing w:line="360" w:lineRule="auto"/>
        <w:ind w:left="-5"/>
        <w:jc w:val="left"/>
        <w:rPr>
          <w:rFonts w:ascii="宋体" w:hAnsi="宋体"/>
          <w:sz w:val="24"/>
        </w:rPr>
      </w:pPr>
      <w:r>
        <w:rPr>
          <w:rFonts w:hint="eastAsia" w:ascii="宋体" w:hAnsi="宋体"/>
          <w:sz w:val="24"/>
        </w:rPr>
        <w:t>11） 推荐使用</w:t>
      </w:r>
      <w:r>
        <w:rPr>
          <w:rFonts w:hint="eastAsia" w:ascii="宋体" w:hAnsi="宋体"/>
          <w:sz w:val="24"/>
          <w:lang w:val="en-US" w:eastAsia="zh-CN"/>
        </w:rPr>
        <w:t>国产</w:t>
      </w:r>
      <w:r>
        <w:rPr>
          <w:rFonts w:hint="eastAsia" w:ascii="宋体" w:hAnsi="宋体"/>
          <w:sz w:val="24"/>
        </w:rPr>
        <w:t>品牌。</w:t>
      </w:r>
    </w:p>
    <w:p w14:paraId="67D9A69E">
      <w:pPr>
        <w:widowControl/>
        <w:spacing w:line="360" w:lineRule="auto"/>
        <w:ind w:left="-5"/>
        <w:jc w:val="left"/>
        <w:rPr>
          <w:rFonts w:ascii="宋体" w:hAnsi="宋体"/>
          <w:sz w:val="24"/>
        </w:rPr>
      </w:pPr>
      <w:r>
        <w:rPr>
          <w:rFonts w:hint="eastAsia" w:ascii="宋体" w:hAnsi="宋体"/>
          <w:sz w:val="24"/>
        </w:rPr>
        <w:t>12） 本次采购为一个不锈钢分析柜（配套空调、接线盒、正压保护装置、预处理系统）、1台两碱分析仪。</w:t>
      </w:r>
    </w:p>
    <w:p w14:paraId="284E7415">
      <w:pPr>
        <w:spacing w:line="360" w:lineRule="auto"/>
        <w:ind w:left="-17" w:leftChars="-8" w:firstLine="14" w:firstLineChars="6"/>
        <w:rPr>
          <w:rFonts w:ascii="宋体" w:hAnsi="宋体"/>
          <w:sz w:val="24"/>
        </w:rPr>
      </w:pPr>
      <w:r>
        <w:rPr>
          <w:rFonts w:hint="eastAsia" w:ascii="宋体" w:hAnsi="宋体"/>
          <w:b/>
          <w:bCs/>
          <w:sz w:val="24"/>
          <w:lang w:val="en-US" w:eastAsia="zh-CN"/>
        </w:rPr>
        <w:t>2</w:t>
      </w:r>
      <w:r>
        <w:rPr>
          <w:rFonts w:hint="eastAsia" w:ascii="宋体" w:hAnsi="宋体"/>
          <w:b/>
          <w:bCs/>
          <w:sz w:val="24"/>
        </w:rPr>
        <w:t>.3在线两碱分析仪具体功能要求</w:t>
      </w:r>
    </w:p>
    <w:tbl>
      <w:tblPr>
        <w:tblStyle w:val="4"/>
        <w:tblW w:w="8837" w:type="dxa"/>
        <w:jc w:val="right"/>
        <w:tblLayout w:type="fixed"/>
        <w:tblCellMar>
          <w:top w:w="0" w:type="dxa"/>
          <w:left w:w="108" w:type="dxa"/>
          <w:bottom w:w="0" w:type="dxa"/>
          <w:right w:w="108" w:type="dxa"/>
        </w:tblCellMar>
      </w:tblPr>
      <w:tblGrid>
        <w:gridCol w:w="1555"/>
        <w:gridCol w:w="7282"/>
      </w:tblGrid>
      <w:tr w14:paraId="6C1D5FA3">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471C6E11">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分析物</w:t>
            </w:r>
          </w:p>
        </w:tc>
        <w:tc>
          <w:tcPr>
            <w:tcW w:w="7282" w:type="dxa"/>
            <w:tcBorders>
              <w:top w:val="single" w:color="auto" w:sz="4" w:space="0"/>
              <w:left w:val="single" w:color="auto" w:sz="4" w:space="0"/>
              <w:bottom w:val="single" w:color="auto" w:sz="4" w:space="0"/>
              <w:right w:val="single" w:color="auto" w:sz="4" w:space="0"/>
            </w:tcBorders>
            <w:vAlign w:val="center"/>
          </w:tcPr>
          <w:p w14:paraId="1DD22797">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一次盐水中Na2CO3与Na</w:t>
            </w:r>
            <w:r>
              <w:rPr>
                <w:rFonts w:hint="eastAsia" w:asciiTheme="minorEastAsia" w:hAnsiTheme="minorEastAsia" w:eastAsiaTheme="minorEastAsia" w:cstheme="minorEastAsia"/>
                <w:color w:val="auto"/>
                <w:sz w:val="24"/>
              </w:rPr>
              <w:t>OH含量（粗盐水）</w:t>
            </w:r>
          </w:p>
        </w:tc>
      </w:tr>
      <w:tr w14:paraId="3F40579D">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48E973C2">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检测技术</w:t>
            </w:r>
          </w:p>
        </w:tc>
        <w:tc>
          <w:tcPr>
            <w:tcW w:w="7282" w:type="dxa"/>
            <w:tcBorders>
              <w:top w:val="single" w:color="auto" w:sz="4" w:space="0"/>
              <w:left w:val="single" w:color="auto" w:sz="4" w:space="0"/>
              <w:bottom w:val="single" w:color="auto" w:sz="4" w:space="0"/>
              <w:right w:val="single" w:color="auto" w:sz="4" w:space="0"/>
            </w:tcBorders>
            <w:vAlign w:val="center"/>
          </w:tcPr>
          <w:p w14:paraId="6CC9A080">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自动滴定</w:t>
            </w:r>
          </w:p>
        </w:tc>
      </w:tr>
      <w:tr w14:paraId="1AC22CA7">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7863DD05">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测量范围</w:t>
            </w:r>
          </w:p>
        </w:tc>
        <w:tc>
          <w:tcPr>
            <w:tcW w:w="7282" w:type="dxa"/>
            <w:tcBorders>
              <w:top w:val="single" w:color="auto" w:sz="4" w:space="0"/>
              <w:left w:val="single" w:color="auto" w:sz="4" w:space="0"/>
              <w:bottom w:val="single" w:color="auto" w:sz="4" w:space="0"/>
              <w:right w:val="single" w:color="auto" w:sz="4" w:space="0"/>
            </w:tcBorders>
            <w:vAlign w:val="center"/>
          </w:tcPr>
          <w:p w14:paraId="272E306E">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0～1 g/l</w:t>
            </w:r>
          </w:p>
        </w:tc>
      </w:tr>
      <w:tr w14:paraId="149D440C">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198C0467">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再现性</w:t>
            </w:r>
          </w:p>
        </w:tc>
        <w:tc>
          <w:tcPr>
            <w:tcW w:w="7282" w:type="dxa"/>
            <w:tcBorders>
              <w:top w:val="single" w:color="auto" w:sz="4" w:space="0"/>
              <w:left w:val="single" w:color="auto" w:sz="4" w:space="0"/>
              <w:bottom w:val="single" w:color="auto" w:sz="4" w:space="0"/>
              <w:right w:val="single" w:color="auto" w:sz="4" w:space="0"/>
            </w:tcBorders>
            <w:vAlign w:val="center"/>
          </w:tcPr>
          <w:p w14:paraId="3B0B6670">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读数或量程的±&lt;２%</w:t>
            </w:r>
          </w:p>
        </w:tc>
      </w:tr>
      <w:tr w14:paraId="7C76D59E">
        <w:tblPrEx>
          <w:tblCellMar>
            <w:top w:w="0" w:type="dxa"/>
            <w:left w:w="108" w:type="dxa"/>
            <w:bottom w:w="0" w:type="dxa"/>
            <w:right w:w="108" w:type="dxa"/>
          </w:tblCellMar>
        </w:tblPrEx>
        <w:trPr>
          <w:trHeight w:val="413"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12C8E9DD">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采样频率</w:t>
            </w:r>
          </w:p>
        </w:tc>
        <w:tc>
          <w:tcPr>
            <w:tcW w:w="7282" w:type="dxa"/>
            <w:tcBorders>
              <w:top w:val="single" w:color="auto" w:sz="4" w:space="0"/>
              <w:left w:val="single" w:color="auto" w:sz="4" w:space="0"/>
              <w:bottom w:val="single" w:color="auto" w:sz="4" w:space="0"/>
              <w:right w:val="single" w:color="auto" w:sz="4" w:space="0"/>
            </w:tcBorders>
            <w:vAlign w:val="center"/>
          </w:tcPr>
          <w:p w14:paraId="14405002">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可编程采样次序和周期，分析间隔周期30分钟，分析时间为15分钟。</w:t>
            </w:r>
          </w:p>
        </w:tc>
      </w:tr>
      <w:tr w14:paraId="5C00F944">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3275627E">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样品分析法</w:t>
            </w:r>
          </w:p>
        </w:tc>
        <w:tc>
          <w:tcPr>
            <w:tcW w:w="7282" w:type="dxa"/>
            <w:tcBorders>
              <w:top w:val="single" w:color="auto" w:sz="4" w:space="0"/>
              <w:left w:val="single" w:color="auto" w:sz="4" w:space="0"/>
              <w:bottom w:val="single" w:color="auto" w:sz="4" w:space="0"/>
              <w:right w:val="single" w:color="auto" w:sz="4" w:space="0"/>
            </w:tcBorders>
            <w:vAlign w:val="center"/>
          </w:tcPr>
          <w:p w14:paraId="3686DA87">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可编程：试剂添加顺序、测量前或后清洗</w:t>
            </w:r>
          </w:p>
        </w:tc>
      </w:tr>
      <w:tr w14:paraId="7BD25FA5">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7BFE1FA4">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自动清洗</w:t>
            </w:r>
          </w:p>
        </w:tc>
        <w:tc>
          <w:tcPr>
            <w:tcW w:w="7282" w:type="dxa"/>
            <w:tcBorders>
              <w:top w:val="single" w:color="auto" w:sz="4" w:space="0"/>
              <w:left w:val="single" w:color="auto" w:sz="4" w:space="0"/>
              <w:bottom w:val="single" w:color="auto" w:sz="4" w:space="0"/>
              <w:right w:val="single" w:color="auto" w:sz="4" w:space="0"/>
            </w:tcBorders>
            <w:vAlign w:val="center"/>
          </w:tcPr>
          <w:p w14:paraId="4B47808A">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手动或自动，可编程清洗次序和周期</w:t>
            </w:r>
          </w:p>
        </w:tc>
      </w:tr>
      <w:tr w14:paraId="34E664BD">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39B2B250">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数据储存</w:t>
            </w:r>
          </w:p>
        </w:tc>
        <w:tc>
          <w:tcPr>
            <w:tcW w:w="7282" w:type="dxa"/>
            <w:tcBorders>
              <w:top w:val="single" w:color="auto" w:sz="4" w:space="0"/>
              <w:left w:val="single" w:color="auto" w:sz="4" w:space="0"/>
              <w:bottom w:val="single" w:color="auto" w:sz="4" w:space="0"/>
              <w:right w:val="single" w:color="auto" w:sz="4" w:space="0"/>
            </w:tcBorders>
            <w:vAlign w:val="center"/>
          </w:tcPr>
          <w:p w14:paraId="4CA65D91">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能存储最新的1000分析结果和趋势图、可断电保持5年</w:t>
            </w:r>
          </w:p>
        </w:tc>
      </w:tr>
      <w:tr w14:paraId="01F89678">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079E5C36">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显示</w:t>
            </w:r>
          </w:p>
        </w:tc>
        <w:tc>
          <w:tcPr>
            <w:tcW w:w="7282" w:type="dxa"/>
            <w:tcBorders>
              <w:top w:val="single" w:color="auto" w:sz="4" w:space="0"/>
              <w:left w:val="single" w:color="auto" w:sz="4" w:space="0"/>
              <w:bottom w:val="single" w:color="auto" w:sz="4" w:space="0"/>
              <w:right w:val="single" w:color="auto" w:sz="4" w:space="0"/>
            </w:tcBorders>
            <w:vAlign w:val="center"/>
          </w:tcPr>
          <w:p w14:paraId="0F3102A2">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中文言触摸屏</w:t>
            </w:r>
          </w:p>
        </w:tc>
      </w:tr>
      <w:tr w14:paraId="7F7CE234">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614BB3E5">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控制面板</w:t>
            </w:r>
          </w:p>
        </w:tc>
        <w:tc>
          <w:tcPr>
            <w:tcW w:w="7282" w:type="dxa"/>
            <w:tcBorders>
              <w:top w:val="single" w:color="auto" w:sz="4" w:space="0"/>
              <w:left w:val="single" w:color="auto" w:sz="4" w:space="0"/>
              <w:bottom w:val="single" w:color="auto" w:sz="4" w:space="0"/>
              <w:right w:val="single" w:color="auto" w:sz="4" w:space="0"/>
            </w:tcBorders>
            <w:vAlign w:val="center"/>
          </w:tcPr>
          <w:p w14:paraId="4C88737C">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中文触摸屏，用户可编程密码</w:t>
            </w:r>
          </w:p>
        </w:tc>
      </w:tr>
      <w:tr w14:paraId="3BEA93BA">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6AA8287E">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模拟输出</w:t>
            </w:r>
          </w:p>
        </w:tc>
        <w:tc>
          <w:tcPr>
            <w:tcW w:w="7282" w:type="dxa"/>
            <w:tcBorders>
              <w:top w:val="single" w:color="auto" w:sz="4" w:space="0"/>
              <w:left w:val="single" w:color="auto" w:sz="4" w:space="0"/>
              <w:bottom w:val="single" w:color="auto" w:sz="4" w:space="0"/>
              <w:right w:val="single" w:color="auto" w:sz="4" w:space="0"/>
            </w:tcBorders>
            <w:vAlign w:val="center"/>
          </w:tcPr>
          <w:p w14:paraId="2A92DCE0">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2路可编程4-20 mA，最大负载1000欧</w:t>
            </w:r>
          </w:p>
        </w:tc>
      </w:tr>
      <w:tr w14:paraId="25E3B6F7">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4382269B">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中继输出</w:t>
            </w:r>
          </w:p>
        </w:tc>
        <w:tc>
          <w:tcPr>
            <w:tcW w:w="7282" w:type="dxa"/>
            <w:tcBorders>
              <w:top w:val="single" w:color="auto" w:sz="4" w:space="0"/>
              <w:left w:val="single" w:color="auto" w:sz="4" w:space="0"/>
              <w:bottom w:val="single" w:color="auto" w:sz="4" w:space="0"/>
              <w:right w:val="single" w:color="auto" w:sz="4" w:space="0"/>
            </w:tcBorders>
            <w:vAlign w:val="center"/>
          </w:tcPr>
          <w:p w14:paraId="68CF4441">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连接PLC或传感器的无源触点</w:t>
            </w:r>
          </w:p>
        </w:tc>
      </w:tr>
      <w:tr w14:paraId="76444DDF">
        <w:tblPrEx>
          <w:tblCellMar>
            <w:top w:w="0" w:type="dxa"/>
            <w:left w:w="108" w:type="dxa"/>
            <w:bottom w:w="0" w:type="dxa"/>
            <w:right w:w="108" w:type="dxa"/>
          </w:tblCellMar>
        </w:tblPrEx>
        <w:trPr>
          <w:trHeight w:val="353"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365ABE31">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样品流路</w:t>
            </w:r>
          </w:p>
        </w:tc>
        <w:tc>
          <w:tcPr>
            <w:tcW w:w="7282" w:type="dxa"/>
            <w:tcBorders>
              <w:top w:val="single" w:color="auto" w:sz="4" w:space="0"/>
              <w:left w:val="single" w:color="auto" w:sz="4" w:space="0"/>
              <w:bottom w:val="single" w:color="auto" w:sz="4" w:space="0"/>
              <w:right w:val="single" w:color="auto" w:sz="4" w:space="0"/>
            </w:tcBorders>
            <w:vAlign w:val="center"/>
          </w:tcPr>
          <w:p w14:paraId="56F2981D">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1路</w:t>
            </w:r>
          </w:p>
        </w:tc>
      </w:tr>
      <w:tr w14:paraId="0ABB182D">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4877C834">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品流速</w:t>
            </w:r>
          </w:p>
        </w:tc>
        <w:tc>
          <w:tcPr>
            <w:tcW w:w="7282" w:type="dxa"/>
            <w:tcBorders>
              <w:top w:val="single" w:color="auto" w:sz="4" w:space="0"/>
              <w:left w:val="single" w:color="auto" w:sz="4" w:space="0"/>
              <w:bottom w:val="single" w:color="auto" w:sz="4" w:space="0"/>
              <w:right w:val="single" w:color="auto" w:sz="4" w:space="0"/>
            </w:tcBorders>
            <w:vAlign w:val="center"/>
          </w:tcPr>
          <w:p w14:paraId="5D6C2A1B">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50－900 ml/分钟</w:t>
            </w:r>
          </w:p>
        </w:tc>
      </w:tr>
      <w:tr w14:paraId="53C94A3B">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674B723E">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样品压力</w:t>
            </w:r>
          </w:p>
        </w:tc>
        <w:tc>
          <w:tcPr>
            <w:tcW w:w="7282" w:type="dxa"/>
            <w:tcBorders>
              <w:top w:val="single" w:color="auto" w:sz="4" w:space="0"/>
              <w:left w:val="single" w:color="auto" w:sz="4" w:space="0"/>
              <w:bottom w:val="single" w:color="auto" w:sz="4" w:space="0"/>
              <w:right w:val="single" w:color="auto" w:sz="4" w:space="0"/>
            </w:tcBorders>
            <w:vAlign w:val="center"/>
          </w:tcPr>
          <w:p w14:paraId="5C569605">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常压流通池采样</w:t>
            </w:r>
          </w:p>
        </w:tc>
      </w:tr>
      <w:tr w14:paraId="104C9673">
        <w:tblPrEx>
          <w:tblCellMar>
            <w:top w:w="0" w:type="dxa"/>
            <w:left w:w="108" w:type="dxa"/>
            <w:bottom w:w="0" w:type="dxa"/>
            <w:right w:w="108" w:type="dxa"/>
          </w:tblCellMar>
        </w:tblPrEx>
        <w:trPr>
          <w:trHeight w:val="431"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1FD320D4">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样品温度</w:t>
            </w:r>
          </w:p>
        </w:tc>
        <w:tc>
          <w:tcPr>
            <w:tcW w:w="7282" w:type="dxa"/>
            <w:tcBorders>
              <w:top w:val="single" w:color="auto" w:sz="4" w:space="0"/>
              <w:left w:val="single" w:color="auto" w:sz="4" w:space="0"/>
              <w:bottom w:val="single" w:color="auto" w:sz="4" w:space="0"/>
              <w:right w:val="single" w:color="auto" w:sz="4" w:space="0"/>
            </w:tcBorders>
            <w:vAlign w:val="center"/>
          </w:tcPr>
          <w:p w14:paraId="39680FA0">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5－60℃</w:t>
            </w:r>
          </w:p>
        </w:tc>
      </w:tr>
      <w:tr w14:paraId="5C3C6C98">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566BD78E">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样品接入</w:t>
            </w:r>
          </w:p>
        </w:tc>
        <w:tc>
          <w:tcPr>
            <w:tcW w:w="7282" w:type="dxa"/>
            <w:tcBorders>
              <w:top w:val="single" w:color="auto" w:sz="4" w:space="0"/>
              <w:left w:val="single" w:color="auto" w:sz="4" w:space="0"/>
              <w:bottom w:val="single" w:color="auto" w:sz="4" w:space="0"/>
              <w:right w:val="single" w:color="auto" w:sz="4" w:space="0"/>
            </w:tcBorders>
            <w:vAlign w:val="center"/>
          </w:tcPr>
          <w:p w14:paraId="1414412E">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6mmPFA管</w:t>
            </w:r>
          </w:p>
        </w:tc>
      </w:tr>
      <w:tr w14:paraId="554C7C27">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355CD820">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悬浮固体</w:t>
            </w:r>
          </w:p>
        </w:tc>
        <w:tc>
          <w:tcPr>
            <w:tcW w:w="7282" w:type="dxa"/>
            <w:tcBorders>
              <w:top w:val="single" w:color="auto" w:sz="4" w:space="0"/>
              <w:left w:val="single" w:color="auto" w:sz="4" w:space="0"/>
              <w:bottom w:val="single" w:color="auto" w:sz="4" w:space="0"/>
              <w:right w:val="single" w:color="auto" w:sz="4" w:space="0"/>
            </w:tcBorders>
            <w:vAlign w:val="center"/>
          </w:tcPr>
          <w:p w14:paraId="6022A348">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适用于一次盐水的任何工况</w:t>
            </w:r>
          </w:p>
        </w:tc>
      </w:tr>
      <w:tr w14:paraId="486F4E82">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2DE9A82D">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排放</w:t>
            </w:r>
          </w:p>
        </w:tc>
        <w:tc>
          <w:tcPr>
            <w:tcW w:w="7282" w:type="dxa"/>
            <w:tcBorders>
              <w:top w:val="single" w:color="auto" w:sz="4" w:space="0"/>
              <w:left w:val="single" w:color="auto" w:sz="4" w:space="0"/>
              <w:bottom w:val="single" w:color="auto" w:sz="4" w:space="0"/>
              <w:right w:val="single" w:color="auto" w:sz="4" w:space="0"/>
            </w:tcBorders>
            <w:vAlign w:val="center"/>
          </w:tcPr>
          <w:p w14:paraId="1FBCBAE9">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内径Φ3.2的硅胶软管，排空口对空排放</w:t>
            </w:r>
          </w:p>
        </w:tc>
      </w:tr>
      <w:tr w14:paraId="3D711B29">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11838E72">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试剂数量及接口</w:t>
            </w:r>
          </w:p>
        </w:tc>
        <w:tc>
          <w:tcPr>
            <w:tcW w:w="7282" w:type="dxa"/>
            <w:tcBorders>
              <w:top w:val="single" w:color="auto" w:sz="4" w:space="0"/>
              <w:left w:val="single" w:color="auto" w:sz="4" w:space="0"/>
              <w:bottom w:val="single" w:color="auto" w:sz="4" w:space="0"/>
              <w:right w:val="single" w:color="auto" w:sz="4" w:space="0"/>
            </w:tcBorders>
            <w:vAlign w:val="center"/>
          </w:tcPr>
          <w:p w14:paraId="1D9FF382">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2试剂(取决于具体应用)， 1/8英寸PFA管</w:t>
            </w:r>
          </w:p>
        </w:tc>
      </w:tr>
      <w:tr w14:paraId="7F9BFCAA">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78B8C3A7">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试剂消耗量</w:t>
            </w:r>
          </w:p>
        </w:tc>
        <w:tc>
          <w:tcPr>
            <w:tcW w:w="7282" w:type="dxa"/>
            <w:tcBorders>
              <w:top w:val="single" w:color="auto" w:sz="4" w:space="0"/>
              <w:left w:val="single" w:color="auto" w:sz="4" w:space="0"/>
              <w:bottom w:val="single" w:color="auto" w:sz="4" w:space="0"/>
              <w:right w:val="single" w:color="auto" w:sz="4" w:space="0"/>
            </w:tcBorders>
            <w:vAlign w:val="center"/>
          </w:tcPr>
          <w:p w14:paraId="0B791589">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参见具体应用，试剂配方公开</w:t>
            </w:r>
          </w:p>
        </w:tc>
      </w:tr>
      <w:tr w14:paraId="07315396">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7B054A33">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工作温度</w:t>
            </w:r>
          </w:p>
        </w:tc>
        <w:tc>
          <w:tcPr>
            <w:tcW w:w="7282" w:type="dxa"/>
            <w:tcBorders>
              <w:top w:val="single" w:color="auto" w:sz="4" w:space="0"/>
              <w:left w:val="single" w:color="auto" w:sz="4" w:space="0"/>
              <w:bottom w:val="single" w:color="auto" w:sz="4" w:space="0"/>
              <w:right w:val="single" w:color="auto" w:sz="4" w:space="0"/>
            </w:tcBorders>
            <w:vAlign w:val="center"/>
          </w:tcPr>
          <w:p w14:paraId="68A074C1">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r>
              <w:rPr>
                <w:rFonts w:hint="eastAsia" w:ascii="微软雅黑" w:hAnsi="微软雅黑" w:eastAsia="微软雅黑" w:cs="微软雅黑"/>
                <w:sz w:val="24"/>
              </w:rPr>
              <w:t>~</w:t>
            </w:r>
            <w:r>
              <w:rPr>
                <w:rFonts w:hint="eastAsia" w:asciiTheme="minorEastAsia" w:hAnsiTheme="minorEastAsia" w:eastAsiaTheme="minorEastAsia" w:cstheme="minorEastAsia"/>
                <w:sz w:val="24"/>
              </w:rPr>
              <w:t>40℃</w:t>
            </w:r>
          </w:p>
        </w:tc>
      </w:tr>
      <w:tr w14:paraId="1D41BFF8">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57D3CB19">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环境条件</w:t>
            </w:r>
          </w:p>
        </w:tc>
        <w:tc>
          <w:tcPr>
            <w:tcW w:w="7282" w:type="dxa"/>
            <w:tcBorders>
              <w:top w:val="single" w:color="auto" w:sz="4" w:space="0"/>
              <w:left w:val="single" w:color="auto" w:sz="4" w:space="0"/>
              <w:bottom w:val="single" w:color="auto" w:sz="4" w:space="0"/>
              <w:right w:val="single" w:color="auto" w:sz="4" w:space="0"/>
            </w:tcBorders>
            <w:vAlign w:val="center"/>
          </w:tcPr>
          <w:p w14:paraId="1D3D3557">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95% 相对湿度, 25℃无凝结现象</w:t>
            </w:r>
          </w:p>
        </w:tc>
      </w:tr>
      <w:tr w14:paraId="62B1E302">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3E21BE87">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电源</w:t>
            </w:r>
          </w:p>
        </w:tc>
        <w:tc>
          <w:tcPr>
            <w:tcW w:w="7282" w:type="dxa"/>
            <w:tcBorders>
              <w:top w:val="single" w:color="auto" w:sz="4" w:space="0"/>
              <w:left w:val="single" w:color="auto" w:sz="4" w:space="0"/>
              <w:bottom w:val="single" w:color="auto" w:sz="4" w:space="0"/>
              <w:right w:val="single" w:color="auto" w:sz="4" w:space="0"/>
            </w:tcBorders>
            <w:vAlign w:val="center"/>
          </w:tcPr>
          <w:p w14:paraId="3E3FAD3E">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220－240VAC 50/60 Hz</w:t>
            </w:r>
          </w:p>
        </w:tc>
      </w:tr>
      <w:tr w14:paraId="417ACDF8">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6ABE593A">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功耗</w:t>
            </w:r>
          </w:p>
        </w:tc>
        <w:tc>
          <w:tcPr>
            <w:tcW w:w="7282" w:type="dxa"/>
            <w:tcBorders>
              <w:top w:val="single" w:color="auto" w:sz="4" w:space="0"/>
              <w:left w:val="single" w:color="auto" w:sz="4" w:space="0"/>
              <w:bottom w:val="single" w:color="auto" w:sz="4" w:space="0"/>
              <w:right w:val="single" w:color="auto" w:sz="4" w:space="0"/>
            </w:tcBorders>
            <w:vAlign w:val="center"/>
          </w:tcPr>
          <w:p w14:paraId="6FF634B2">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300W</w:t>
            </w:r>
          </w:p>
        </w:tc>
      </w:tr>
      <w:tr w14:paraId="126634D2">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2D09B466">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暖机时间</w:t>
            </w:r>
          </w:p>
        </w:tc>
        <w:tc>
          <w:tcPr>
            <w:tcW w:w="7282" w:type="dxa"/>
            <w:tcBorders>
              <w:top w:val="single" w:color="auto" w:sz="4" w:space="0"/>
              <w:left w:val="single" w:color="auto" w:sz="4" w:space="0"/>
              <w:bottom w:val="single" w:color="auto" w:sz="4" w:space="0"/>
              <w:right w:val="single" w:color="auto" w:sz="4" w:space="0"/>
            </w:tcBorders>
            <w:vAlign w:val="center"/>
          </w:tcPr>
          <w:p w14:paraId="537242C5">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25℃时约3分钟</w:t>
            </w:r>
          </w:p>
        </w:tc>
      </w:tr>
      <w:tr w14:paraId="30D78BA9">
        <w:tblPrEx>
          <w:tblCellMar>
            <w:top w:w="0" w:type="dxa"/>
            <w:left w:w="108" w:type="dxa"/>
            <w:bottom w:w="0" w:type="dxa"/>
            <w:right w:w="108" w:type="dxa"/>
          </w:tblCellMar>
        </w:tblPrEx>
        <w:trPr>
          <w:trHeight w:val="9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4EF74B3C">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装方式</w:t>
            </w:r>
          </w:p>
        </w:tc>
        <w:tc>
          <w:tcPr>
            <w:tcW w:w="7282" w:type="dxa"/>
            <w:tcBorders>
              <w:top w:val="single" w:color="auto" w:sz="4" w:space="0"/>
              <w:left w:val="single" w:color="auto" w:sz="4" w:space="0"/>
              <w:bottom w:val="single" w:color="auto" w:sz="4" w:space="0"/>
              <w:right w:val="single" w:color="auto" w:sz="4" w:space="0"/>
            </w:tcBorders>
            <w:vAlign w:val="center"/>
          </w:tcPr>
          <w:p w14:paraId="1C6571D5">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墙装或盘装</w:t>
            </w:r>
          </w:p>
        </w:tc>
      </w:tr>
      <w:tr w14:paraId="3D987AC2">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3A4D0089">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认证</w:t>
            </w:r>
          </w:p>
        </w:tc>
        <w:tc>
          <w:tcPr>
            <w:tcW w:w="7282" w:type="dxa"/>
            <w:tcBorders>
              <w:top w:val="single" w:color="auto" w:sz="4" w:space="0"/>
              <w:left w:val="single" w:color="auto" w:sz="4" w:space="0"/>
              <w:bottom w:val="single" w:color="auto" w:sz="4" w:space="0"/>
              <w:right w:val="single" w:color="auto" w:sz="4" w:space="0"/>
            </w:tcBorders>
            <w:vAlign w:val="center"/>
          </w:tcPr>
          <w:p w14:paraId="0715FEEF">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电器符合绝大部分认证，包括CE认证</w:t>
            </w:r>
          </w:p>
        </w:tc>
      </w:tr>
      <w:tr w14:paraId="5AD79D2F">
        <w:tblPrEx>
          <w:tblCellMar>
            <w:top w:w="0" w:type="dxa"/>
            <w:left w:w="108" w:type="dxa"/>
            <w:bottom w:w="0" w:type="dxa"/>
            <w:right w:w="108" w:type="dxa"/>
          </w:tblCellMar>
        </w:tblPrEx>
        <w:trPr>
          <w:trHeight w:val="20" w:hRule="atLeast"/>
          <w:jc w:val="right"/>
        </w:trPr>
        <w:tc>
          <w:tcPr>
            <w:tcW w:w="1555" w:type="dxa"/>
            <w:tcBorders>
              <w:top w:val="single" w:color="auto" w:sz="4" w:space="0"/>
              <w:left w:val="single" w:color="auto" w:sz="4" w:space="0"/>
              <w:bottom w:val="single" w:color="auto" w:sz="4" w:space="0"/>
              <w:right w:val="single" w:color="auto" w:sz="4" w:space="0"/>
            </w:tcBorders>
            <w:vAlign w:val="center"/>
          </w:tcPr>
          <w:p w14:paraId="491D10F6">
            <w:pPr>
              <w:spacing w:line="360" w:lineRule="auto"/>
              <w:ind w:left="-5"/>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分析原理</w:t>
            </w:r>
          </w:p>
        </w:tc>
        <w:tc>
          <w:tcPr>
            <w:tcW w:w="7282" w:type="dxa"/>
            <w:tcBorders>
              <w:top w:val="single" w:color="auto" w:sz="4" w:space="0"/>
              <w:left w:val="single" w:color="auto" w:sz="4" w:space="0"/>
              <w:bottom w:val="single" w:color="auto" w:sz="4" w:space="0"/>
              <w:right w:val="single" w:color="auto" w:sz="4" w:space="0"/>
            </w:tcBorders>
            <w:vAlign w:val="center"/>
          </w:tcPr>
          <w:p w14:paraId="406C3C07">
            <w:pPr>
              <w:spacing w:line="360" w:lineRule="auto"/>
              <w:ind w:left="-5"/>
              <w:jc w:val="left"/>
              <w:rPr>
                <w:rFonts w:asciiTheme="minorEastAsia" w:hAnsiTheme="minorEastAsia" w:eastAsiaTheme="minorEastAsia" w:cstheme="minorEastAsia"/>
                <w:sz w:val="24"/>
              </w:rPr>
            </w:pPr>
            <w:r>
              <w:rPr>
                <w:rFonts w:ascii="宋体" w:hAnsi="宋体" w:cs="宋体"/>
                <w:sz w:val="24"/>
              </w:rPr>
              <w:t>*</w:t>
            </w:r>
            <w:r>
              <w:rPr>
                <w:rFonts w:hint="eastAsia" w:asciiTheme="minorEastAsia" w:hAnsiTheme="minorEastAsia" w:eastAsiaTheme="minorEastAsia" w:cstheme="minorEastAsia"/>
                <w:sz w:val="24"/>
              </w:rPr>
              <w:t>通过测量电极电位变化，测量离子浓度。使用参比电极，与被测溶液组成一个工作电池，然后加入滴定剂。在滴定过程中，由于发生化学反应，被测离子的浓度不断发生变化，因而指示电极的电位随之变化。在滴定终点附近，被测离子的浓度发生突变，引起电极电位的突跃，根据电极电位的突跃可确定滴定终点，并通过工业计算机显示出测定结果。</w:t>
            </w:r>
          </w:p>
        </w:tc>
      </w:tr>
    </w:tbl>
    <w:p w14:paraId="25D3A4DC">
      <w:pPr>
        <w:spacing w:line="360" w:lineRule="auto"/>
        <w:ind w:left="-5"/>
        <w:jc w:val="left"/>
        <w:rPr>
          <w:rFonts w:ascii="宋体" w:hAnsi="宋体"/>
          <w:b/>
          <w:bCs/>
          <w:sz w:val="24"/>
        </w:rPr>
      </w:pPr>
      <w:r>
        <w:rPr>
          <w:rFonts w:hint="eastAsia" w:ascii="宋体" w:hAnsi="宋体"/>
          <w:b/>
          <w:bCs/>
          <w:sz w:val="24"/>
          <w:lang w:val="en-US" w:eastAsia="zh-CN"/>
        </w:rPr>
        <w:t>2</w:t>
      </w:r>
      <w:r>
        <w:rPr>
          <w:rFonts w:hint="eastAsia" w:ascii="宋体" w:hAnsi="宋体"/>
          <w:b/>
          <w:bCs/>
          <w:sz w:val="24"/>
        </w:rPr>
        <w:t>.4在线两碱分析柜具体要求</w:t>
      </w:r>
    </w:p>
    <w:p w14:paraId="5B6A4976">
      <w:pPr>
        <w:numPr>
          <w:ilvl w:val="0"/>
          <w:numId w:val="2"/>
        </w:numPr>
        <w:spacing w:line="360" w:lineRule="auto"/>
        <w:ind w:left="420"/>
        <w:jc w:val="left"/>
        <w:rPr>
          <w:rFonts w:ascii="宋体" w:hAnsi="宋体" w:cs="宋体"/>
          <w:sz w:val="24"/>
        </w:rPr>
      </w:pPr>
      <w:r>
        <w:rPr>
          <w:rFonts w:hint="eastAsia" w:ascii="宋体" w:hAnsi="宋体" w:cs="宋体"/>
          <w:sz w:val="24"/>
        </w:rPr>
        <w:t>机柜外形尺寸为根据实际分析仪配套，需容纳人操作空间。</w:t>
      </w:r>
    </w:p>
    <w:p w14:paraId="1474531F">
      <w:pPr>
        <w:numPr>
          <w:ilvl w:val="0"/>
          <w:numId w:val="2"/>
        </w:numPr>
        <w:spacing w:line="360" w:lineRule="auto"/>
        <w:ind w:left="420"/>
        <w:jc w:val="left"/>
        <w:rPr>
          <w:rFonts w:ascii="宋体" w:hAnsi="宋体" w:cs="宋体"/>
          <w:color w:val="auto"/>
          <w:sz w:val="24"/>
        </w:rPr>
      </w:pPr>
      <w:r>
        <w:rPr>
          <w:rFonts w:hint="eastAsia" w:ascii="宋体" w:hAnsi="宋体" w:cs="宋体"/>
          <w:color w:val="auto"/>
          <w:sz w:val="24"/>
        </w:rPr>
        <w:t>机柜材质为不锈钢拉丝，厚度不小于1mm（外层喷防腐涂料）。</w:t>
      </w:r>
    </w:p>
    <w:p w14:paraId="22CD1636">
      <w:pPr>
        <w:numPr>
          <w:ilvl w:val="0"/>
          <w:numId w:val="2"/>
        </w:numPr>
        <w:spacing w:line="360" w:lineRule="auto"/>
        <w:ind w:left="420"/>
        <w:jc w:val="left"/>
        <w:rPr>
          <w:rFonts w:ascii="宋体" w:hAnsi="宋体" w:cs="宋体"/>
          <w:color w:val="auto"/>
          <w:sz w:val="24"/>
        </w:rPr>
      </w:pPr>
      <w:r>
        <w:rPr>
          <w:rFonts w:hint="eastAsia" w:ascii="宋体" w:hAnsi="宋体" w:cs="宋体"/>
          <w:color w:val="auto"/>
          <w:sz w:val="24"/>
        </w:rPr>
        <w:t>机柜顶部配4个不锈钢吊耳方便起吊，承载不低于500KG。</w:t>
      </w:r>
    </w:p>
    <w:p w14:paraId="5F5CB5D1">
      <w:pPr>
        <w:numPr>
          <w:ilvl w:val="0"/>
          <w:numId w:val="2"/>
        </w:numPr>
        <w:spacing w:line="360" w:lineRule="auto"/>
        <w:ind w:left="420"/>
        <w:jc w:val="left"/>
        <w:rPr>
          <w:rFonts w:ascii="宋体" w:hAnsi="宋体" w:cs="宋体"/>
          <w:sz w:val="24"/>
        </w:rPr>
      </w:pPr>
      <w:r>
        <w:rPr>
          <w:rFonts w:hint="eastAsia" w:ascii="宋体" w:hAnsi="宋体" w:cs="宋体"/>
          <w:sz w:val="24"/>
        </w:rPr>
        <w:t>机柜</w:t>
      </w:r>
      <w:r>
        <w:rPr>
          <w:rFonts w:hint="eastAsia" w:ascii="宋体" w:hAnsi="宋体" w:cs="宋体"/>
          <w:sz w:val="24"/>
          <w:lang w:val="en-US" w:eastAsia="zh-CN"/>
        </w:rPr>
        <w:t>配置</w:t>
      </w:r>
      <w:r>
        <w:rPr>
          <w:rFonts w:hint="eastAsia" w:ascii="宋体" w:hAnsi="宋体" w:cs="宋体"/>
          <w:sz w:val="24"/>
          <w:lang w:val="en-US" w:eastAsia="zh-CN"/>
        </w:rPr>
        <w:t>独立的</w:t>
      </w:r>
      <w:r>
        <w:rPr>
          <w:rFonts w:hint="eastAsia" w:ascii="宋体" w:hAnsi="宋体" w:cs="宋体"/>
          <w:sz w:val="24"/>
          <w:lang w:val="en-US" w:eastAsia="zh-CN"/>
        </w:rPr>
        <w:t>GPS、UPS、信号接线箱</w:t>
      </w:r>
      <w:r>
        <w:rPr>
          <w:rFonts w:hint="eastAsia" w:ascii="宋体" w:hAnsi="宋体" w:cs="宋体"/>
          <w:sz w:val="24"/>
        </w:rPr>
        <w:t>。</w:t>
      </w:r>
    </w:p>
    <w:p w14:paraId="79A9636A">
      <w:pPr>
        <w:numPr>
          <w:ilvl w:val="0"/>
          <w:numId w:val="2"/>
        </w:numPr>
        <w:spacing w:line="360" w:lineRule="auto"/>
        <w:ind w:left="420"/>
        <w:jc w:val="left"/>
        <w:rPr>
          <w:rFonts w:ascii="宋体" w:hAnsi="宋体" w:cs="宋体"/>
          <w:sz w:val="24"/>
        </w:rPr>
      </w:pPr>
      <w:r>
        <w:rPr>
          <w:rFonts w:hint="eastAsia" w:ascii="宋体" w:hAnsi="宋体" w:cs="宋体"/>
          <w:sz w:val="24"/>
        </w:rPr>
        <w:t>机柜能满足在线分析仪表的防护、1台两碱分析仪安装空间、现场安装及日常维护、安全防护等要求。</w:t>
      </w:r>
    </w:p>
    <w:p w14:paraId="07E22789">
      <w:pPr>
        <w:numPr>
          <w:ilvl w:val="0"/>
          <w:numId w:val="2"/>
        </w:numPr>
        <w:spacing w:line="360" w:lineRule="auto"/>
        <w:ind w:left="420"/>
        <w:jc w:val="left"/>
        <w:rPr>
          <w:rFonts w:ascii="宋体" w:hAnsi="宋体" w:cs="宋体"/>
          <w:sz w:val="24"/>
        </w:rPr>
      </w:pPr>
      <w:r>
        <w:rPr>
          <w:rFonts w:hint="eastAsia" w:ascii="宋体" w:hAnsi="宋体" w:cs="宋体"/>
          <w:sz w:val="24"/>
        </w:rPr>
        <w:t>快速回路：分析柜需加装测量介质快速回路，防止测量滞后。</w:t>
      </w:r>
    </w:p>
    <w:p w14:paraId="7F915956">
      <w:pPr>
        <w:numPr>
          <w:ilvl w:val="0"/>
          <w:numId w:val="2"/>
        </w:numPr>
        <w:spacing w:line="360" w:lineRule="auto"/>
        <w:ind w:left="420"/>
        <w:rPr>
          <w:rFonts w:ascii="宋体" w:hAnsi="宋体" w:cs="宋体"/>
          <w:sz w:val="24"/>
        </w:rPr>
      </w:pPr>
      <w:r>
        <w:rPr>
          <w:rFonts w:hint="eastAsia" w:ascii="宋体" w:hAnsi="宋体" w:cs="宋体"/>
          <w:sz w:val="24"/>
        </w:rPr>
        <w:t>机柜内具有采光照明、空调、电源插座等电器设备、纯水管路。</w:t>
      </w:r>
    </w:p>
    <w:p w14:paraId="1FD64B7A">
      <w:pPr>
        <w:numPr>
          <w:ilvl w:val="0"/>
          <w:numId w:val="2"/>
        </w:numPr>
        <w:spacing w:line="360" w:lineRule="auto"/>
        <w:ind w:left="420"/>
        <w:rPr>
          <w:rFonts w:ascii="宋体" w:hAnsi="宋体" w:cs="宋体"/>
          <w:color w:val="auto"/>
          <w:sz w:val="24"/>
        </w:rPr>
      </w:pPr>
      <w:r>
        <w:rPr>
          <w:rFonts w:hint="eastAsia" w:ascii="宋体" w:hAnsi="宋体" w:cs="宋体"/>
          <w:sz w:val="24"/>
        </w:rPr>
        <w:t>接地:整体接地，接地端子与分析柜底座联结在一起。分析柜的接地需满足</w:t>
      </w:r>
      <w:r>
        <w:rPr>
          <w:rFonts w:hint="eastAsia" w:ascii="宋体" w:hAnsi="宋体" w:cs="宋体"/>
          <w:color w:val="auto"/>
          <w:sz w:val="24"/>
        </w:rPr>
        <w:t>HG/T 20513的要求。</w:t>
      </w:r>
    </w:p>
    <w:p w14:paraId="51B9CE05">
      <w:pPr>
        <w:numPr>
          <w:ilvl w:val="0"/>
          <w:numId w:val="2"/>
        </w:numPr>
        <w:spacing w:line="360" w:lineRule="auto"/>
        <w:ind w:left="420"/>
        <w:rPr>
          <w:rFonts w:ascii="宋体" w:hAnsi="宋体" w:cs="宋体"/>
          <w:color w:val="auto"/>
          <w:sz w:val="24"/>
        </w:rPr>
      </w:pPr>
      <w:r>
        <w:rPr>
          <w:rFonts w:hint="eastAsia" w:ascii="宋体" w:hAnsi="宋体" w:cs="宋体"/>
          <w:color w:val="auto"/>
          <w:sz w:val="24"/>
        </w:rPr>
        <w:t>空调及通风：空调选用（美的/格力/三菱/松下），空调安装方式为挂壁式，压缩机安装在分析柜外。</w:t>
      </w:r>
    </w:p>
    <w:p w14:paraId="7D3E0200">
      <w:pPr>
        <w:tabs>
          <w:tab w:val="left" w:pos="0"/>
        </w:tabs>
        <w:ind w:left="-5"/>
        <w:rPr>
          <w:b/>
          <w:bCs/>
          <w:sz w:val="28"/>
          <w:szCs w:val="28"/>
        </w:rPr>
      </w:pPr>
      <w:r>
        <w:rPr>
          <w:rFonts w:hint="eastAsia"/>
          <w:b/>
          <w:bCs/>
          <w:sz w:val="28"/>
          <w:szCs w:val="28"/>
          <w:lang w:val="en-US" w:eastAsia="zh-CN"/>
        </w:rPr>
        <w:t>3</w:t>
      </w:r>
      <w:r>
        <w:rPr>
          <w:rFonts w:hint="eastAsia"/>
          <w:b/>
          <w:bCs/>
          <w:sz w:val="28"/>
          <w:szCs w:val="28"/>
        </w:rPr>
        <w:t>、预处理处理系统</w:t>
      </w:r>
    </w:p>
    <w:p w14:paraId="34255E4C">
      <w:pPr>
        <w:spacing w:line="360" w:lineRule="auto"/>
        <w:ind w:left="-5"/>
        <w:rPr>
          <w:rFonts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.1处理原理</w:t>
      </w:r>
    </w:p>
    <w:p w14:paraId="5E2B6D7B">
      <w:pPr>
        <w:spacing w:line="360" w:lineRule="auto"/>
        <w:ind w:left="-5" w:firstLine="480" w:firstLineChars="200"/>
        <w:rPr>
          <w:rFonts w:ascii="宋体" w:hAnsi="宋体" w:cs="宋体"/>
          <w:sz w:val="24"/>
        </w:rPr>
      </w:pPr>
      <w:r>
        <w:rPr>
          <w:rFonts w:hint="eastAsia" w:ascii="宋体" w:hAnsi="宋体" w:cs="宋体"/>
          <w:sz w:val="24"/>
        </w:rPr>
        <w:t>分析仪开始检测时先启动真空泵，盐水在真空下会通过精密过滤膜将干净的盐水抽取到反洗液桶中，一部分过滤后的盐水自动进入检测液桶中，当液位到达上液位传感器位置时，真空泵反转，反洗液桶中的干净液体在正压的情况下对过滤膜进行反洗，当液位到达下液位传感器时，真空泵停止，仪器正常启动，将检测液桶中的干净盐水抽取到仪器中进行分析。</w:t>
      </w:r>
    </w:p>
    <w:p w14:paraId="1E2C285E">
      <w:pPr>
        <w:spacing w:line="360" w:lineRule="auto"/>
        <w:ind w:left="-5"/>
        <w:rPr>
          <w:rFonts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.2技术要求</w:t>
      </w:r>
    </w:p>
    <w:p w14:paraId="50357937">
      <w:pPr>
        <w:numPr>
          <w:ilvl w:val="0"/>
          <w:numId w:val="3"/>
        </w:numPr>
        <w:spacing w:line="360" w:lineRule="auto"/>
        <w:ind w:left="420"/>
        <w:rPr>
          <w:rFonts w:ascii="宋体" w:hAnsi="宋体" w:cs="宋体"/>
          <w:color w:val="FF0000"/>
          <w:sz w:val="24"/>
        </w:rPr>
      </w:pPr>
      <w:r>
        <w:rPr>
          <w:rFonts w:hint="eastAsia" w:ascii="宋体" w:hAnsi="宋体" w:cs="宋体"/>
          <w:color w:val="FF0000"/>
          <w:sz w:val="24"/>
        </w:rPr>
        <w:t>预处理系统进口管路为DN</w:t>
      </w:r>
      <w:r>
        <w:rPr>
          <w:rFonts w:hint="eastAsia" w:ascii="宋体" w:hAnsi="宋体" w:cs="宋体"/>
          <w:color w:val="FF0000"/>
          <w:sz w:val="24"/>
          <w:lang w:val="en-US" w:eastAsia="zh-CN"/>
        </w:rPr>
        <w:t>50</w:t>
      </w:r>
      <w:r>
        <w:rPr>
          <w:rFonts w:hint="eastAsia" w:ascii="宋体" w:hAnsi="宋体" w:cs="宋体"/>
          <w:color w:val="FF0000"/>
          <w:sz w:val="24"/>
        </w:rPr>
        <w:t>，出口管路为DN</w:t>
      </w:r>
      <w:r>
        <w:rPr>
          <w:rFonts w:hint="eastAsia" w:ascii="宋体" w:hAnsi="宋体" w:cs="宋体"/>
          <w:color w:val="FF0000"/>
          <w:sz w:val="24"/>
          <w:lang w:val="en-US" w:eastAsia="zh-CN"/>
        </w:rPr>
        <w:t>80</w:t>
      </w:r>
      <w:r>
        <w:rPr>
          <w:rFonts w:hint="eastAsia" w:ascii="宋体" w:hAnsi="宋体" w:cs="宋体"/>
          <w:color w:val="FF0000"/>
          <w:sz w:val="24"/>
        </w:rPr>
        <w:t>。</w:t>
      </w:r>
    </w:p>
    <w:p w14:paraId="44B176FD">
      <w:pPr>
        <w:numPr>
          <w:ilvl w:val="0"/>
          <w:numId w:val="3"/>
        </w:numPr>
        <w:spacing w:line="360" w:lineRule="auto"/>
        <w:ind w:left="420"/>
        <w:rPr>
          <w:rFonts w:ascii="宋体" w:hAnsi="宋体" w:cs="宋体"/>
          <w:sz w:val="24"/>
        </w:rPr>
      </w:pPr>
      <w:r>
        <w:rPr>
          <w:rFonts w:ascii="宋体" w:hAnsi="宋体" w:cs="宋体"/>
          <w:sz w:val="24"/>
        </w:rPr>
        <w:t>*</w:t>
      </w:r>
      <w:r>
        <w:rPr>
          <w:rFonts w:hint="eastAsia" w:ascii="宋体" w:hAnsi="宋体" w:cs="宋体"/>
          <w:color w:val="FF0000"/>
          <w:sz w:val="24"/>
        </w:rPr>
        <w:t>使用紧凑型滤芯，避免各密封处造成的各种滴漏，滤芯需提供一年的用量（6支）。</w:t>
      </w:r>
      <w:r>
        <w:rPr>
          <w:rFonts w:hint="eastAsia" w:ascii="宋体" w:hAnsi="宋体" w:cs="宋体"/>
          <w:sz w:val="24"/>
        </w:rPr>
        <w:t>管道材料采用防腐性能极佳的PFA，保证长时间使用。</w:t>
      </w:r>
    </w:p>
    <w:p w14:paraId="324B1759">
      <w:pPr>
        <w:numPr>
          <w:ilvl w:val="0"/>
          <w:numId w:val="3"/>
        </w:numPr>
        <w:spacing w:line="360" w:lineRule="auto"/>
        <w:ind w:left="420"/>
        <w:rPr>
          <w:rFonts w:ascii="宋体" w:hAnsi="宋体" w:cs="宋体"/>
          <w:color w:val="FF0000"/>
          <w:sz w:val="24"/>
          <w:u w:val="single"/>
        </w:rPr>
      </w:pPr>
      <w:r>
        <w:rPr>
          <w:rFonts w:hint="eastAsia" w:ascii="宋体" w:hAnsi="宋体" w:cs="宋体"/>
          <w:color w:val="FF0000"/>
          <w:sz w:val="24"/>
          <w:u w:val="single"/>
        </w:rPr>
        <w:t>滤芯采用美国戈尔公司的过滤膜，过滤精度达到0.2-0.5μm。</w:t>
      </w:r>
    </w:p>
    <w:p w14:paraId="5FDA0288">
      <w:pPr>
        <w:numPr>
          <w:ilvl w:val="0"/>
          <w:numId w:val="3"/>
        </w:numPr>
        <w:spacing w:line="360" w:lineRule="auto"/>
        <w:ind w:left="420"/>
        <w:rPr>
          <w:rFonts w:ascii="宋体" w:hAnsi="宋体" w:cs="宋体"/>
          <w:color w:val="FF0000"/>
          <w:sz w:val="24"/>
          <w:u w:val="single"/>
        </w:rPr>
      </w:pPr>
      <w:r>
        <w:rPr>
          <w:rFonts w:ascii="宋体" w:hAnsi="宋体" w:cs="宋体"/>
          <w:color w:val="FF0000"/>
          <w:sz w:val="24"/>
          <w:u w:val="single"/>
        </w:rPr>
        <w:t>*</w:t>
      </w:r>
      <w:r>
        <w:rPr>
          <w:rFonts w:hint="eastAsia" w:ascii="宋体" w:hAnsi="宋体" w:cs="宋体"/>
          <w:color w:val="FF0000"/>
          <w:sz w:val="24"/>
          <w:u w:val="single"/>
        </w:rPr>
        <w:t>全自动过滤器，可靠的智能化控制，过滤、反洗、堵塞报警等功能与分析仪联动，可在仪器的触摸屏上设置和调整。</w:t>
      </w:r>
    </w:p>
    <w:p w14:paraId="49EAEAE6">
      <w:pPr>
        <w:numPr>
          <w:ilvl w:val="0"/>
          <w:numId w:val="3"/>
        </w:numPr>
        <w:spacing w:line="360" w:lineRule="auto"/>
        <w:ind w:left="420"/>
        <w:rPr>
          <w:rFonts w:ascii="宋体" w:hAnsi="宋体" w:cs="宋体"/>
          <w:sz w:val="24"/>
        </w:rPr>
      </w:pPr>
      <w:r>
        <w:rPr>
          <w:rFonts w:hint="eastAsia" w:ascii="宋体" w:hAnsi="宋体" w:cs="宋体"/>
          <w:sz w:val="24"/>
        </w:rPr>
        <w:t>全自动过滤器先进的功能设计，结构紧凑，过滤效果好，可自动反洗，电源能耗低。</w:t>
      </w:r>
    </w:p>
    <w:p w14:paraId="46CF7B9C">
      <w:pPr>
        <w:numPr>
          <w:ilvl w:val="0"/>
          <w:numId w:val="3"/>
        </w:numPr>
        <w:spacing w:line="360" w:lineRule="auto"/>
        <w:ind w:left="420"/>
        <w:rPr>
          <w:rFonts w:ascii="宋体" w:hAnsi="宋体" w:cs="宋体"/>
          <w:sz w:val="24"/>
        </w:rPr>
      </w:pPr>
      <w:r>
        <w:rPr>
          <w:rFonts w:hint="eastAsia" w:ascii="宋体" w:hAnsi="宋体" w:cs="宋体"/>
          <w:sz w:val="24"/>
        </w:rPr>
        <w:t>全自动过滤器优化的控制设计，反洗时利用自身过滤的干净盐水进行冲洗，确保滤芯能够长期使用。</w:t>
      </w:r>
    </w:p>
    <w:p w14:paraId="038F4E59">
      <w:pPr>
        <w:spacing w:line="360" w:lineRule="auto"/>
        <w:ind w:left="-5"/>
        <w:jc w:val="center"/>
        <w:rPr>
          <w:sz w:val="24"/>
        </w:rPr>
      </w:pPr>
      <w:r>
        <w:rPr>
          <w:rFonts w:hint="eastAsia" w:ascii="仿宋_GB2312" w:hAnsi="Arial" w:eastAsia="仿宋_GB2312" w:cs="Arial"/>
          <w:color w:val="000000"/>
          <w:sz w:val="24"/>
        </w:rPr>
        <w:fldChar w:fldCharType="begin"/>
      </w:r>
      <w:r>
        <w:rPr>
          <w:rFonts w:hint="eastAsia" w:ascii="仿宋_GB2312" w:hAnsi="Arial" w:eastAsia="仿宋_GB2312" w:cs="Arial"/>
          <w:color w:val="000000"/>
          <w:sz w:val="24"/>
        </w:rPr>
        <w:instrText xml:space="preserve"> INCLUDEPICTURE "C:\\Documents and Settings\\Administrator\\Application Data\\Tencent\\Users\\1029579836\\QQ\\WinTemp\\RichOle\\}I691}AS)S}`TT3KI0PWA(5.jpg" \* MERGEFORMATINET </w:instrText>
      </w:r>
      <w:r>
        <w:rPr>
          <w:rFonts w:hint="eastAsia" w:ascii="仿宋_GB2312" w:hAnsi="Arial" w:eastAsia="仿宋_GB2312" w:cs="Arial"/>
          <w:color w:val="000000"/>
          <w:sz w:val="24"/>
        </w:rPr>
        <w:fldChar w:fldCharType="separate"/>
      </w:r>
      <w:r>
        <w:rPr>
          <w:rFonts w:hint="eastAsia" w:ascii="仿宋_GB2312" w:hAnsi="Arial" w:eastAsia="仿宋_GB2312" w:cs="Arial"/>
          <w:color w:val="000000"/>
          <w:sz w:val="24"/>
        </w:rPr>
        <w:drawing>
          <wp:inline distT="0" distB="0" distL="114300" distR="114300">
            <wp:extent cx="2941320" cy="2448560"/>
            <wp:effectExtent l="0" t="0" r="5080" b="2540"/>
            <wp:docPr id="101" name="图片 2" descr="}I691}AS)S}`TT3KI0PW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2" descr="}I691}AS)S}`TT3KI0PWA(5"/>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2941320" cy="2448560"/>
                    </a:xfrm>
                    <a:prstGeom prst="rect">
                      <a:avLst/>
                    </a:prstGeom>
                    <a:noFill/>
                    <a:ln w="9525">
                      <a:noFill/>
                    </a:ln>
                  </pic:spPr>
                </pic:pic>
              </a:graphicData>
            </a:graphic>
          </wp:inline>
        </w:drawing>
      </w:r>
      <w:r>
        <w:rPr>
          <w:rFonts w:hint="eastAsia" w:ascii="仿宋_GB2312" w:hAnsi="Arial" w:eastAsia="仿宋_GB2312" w:cs="Arial"/>
          <w:color w:val="000000"/>
          <w:sz w:val="24"/>
        </w:rPr>
        <w:fldChar w:fldCharType="end"/>
      </w:r>
    </w:p>
    <w:p w14:paraId="1A04ACB8">
      <w:pPr>
        <w:spacing w:line="360" w:lineRule="auto"/>
        <w:ind w:left="-17" w:leftChars="-8" w:firstLine="492" w:firstLineChars="204"/>
        <w:rPr>
          <w:rFonts w:ascii="宋体" w:hAnsi="宋体"/>
          <w:b/>
          <w:bCs/>
          <w:i/>
          <w:iCs/>
          <w:sz w:val="24"/>
          <w:u w:val="single"/>
        </w:rPr>
      </w:pPr>
      <w:r>
        <w:rPr>
          <w:rFonts w:hint="eastAsia" w:ascii="宋体" w:hAnsi="宋体"/>
          <w:b/>
          <w:bCs/>
          <w:i/>
          <w:iCs/>
          <w:sz w:val="24"/>
          <w:u w:val="single"/>
        </w:rPr>
        <w:t>投标方应认真核对以上技术文件中的规定和内容，如有偏差，应做出详细说明，并在投标文件中以偏差表的形式列出，不接受偏差表之外的任何负偏差。</w:t>
      </w:r>
    </w:p>
    <w:p w14:paraId="76162AB1">
      <w:pPr>
        <w:spacing w:line="360" w:lineRule="auto"/>
        <w:ind w:left="-17" w:leftChars="-8" w:firstLine="17" w:firstLineChars="6"/>
        <w:rPr>
          <w:rFonts w:ascii="宋体" w:hAnsi="宋体" w:cs="宋体"/>
          <w:b/>
          <w:sz w:val="28"/>
          <w:szCs w:val="28"/>
        </w:rPr>
      </w:pPr>
      <w:r>
        <w:rPr>
          <w:rFonts w:hint="eastAsia" w:ascii="宋体" w:hAnsi="宋体" w:cs="宋体"/>
          <w:b/>
          <w:sz w:val="28"/>
          <w:szCs w:val="28"/>
          <w:lang w:val="en-US" w:eastAsia="zh-CN"/>
        </w:rPr>
        <w:t>4</w:t>
      </w:r>
      <w:r>
        <w:rPr>
          <w:rFonts w:hint="eastAsia" w:ascii="宋体" w:hAnsi="宋体" w:cs="宋体"/>
          <w:b/>
          <w:sz w:val="28"/>
          <w:szCs w:val="28"/>
        </w:rPr>
        <w:t>、工程技术</w:t>
      </w:r>
      <w:r>
        <w:rPr>
          <w:rFonts w:hint="eastAsia" w:ascii="宋体" w:hAnsi="宋体" w:cs="宋体"/>
          <w:b/>
          <w:sz w:val="28"/>
          <w:szCs w:val="28"/>
          <w:lang w:val="en-US" w:eastAsia="zh-CN"/>
        </w:rPr>
        <w:t>与售后</w:t>
      </w:r>
      <w:r>
        <w:rPr>
          <w:rFonts w:hint="eastAsia" w:ascii="宋体" w:hAnsi="宋体" w:cs="宋体"/>
          <w:b/>
          <w:sz w:val="28"/>
          <w:szCs w:val="28"/>
        </w:rPr>
        <w:t>服务</w:t>
      </w:r>
    </w:p>
    <w:p w14:paraId="2672D972">
      <w:pPr>
        <w:numPr>
          <w:ilvl w:val="0"/>
          <w:numId w:val="4"/>
        </w:numPr>
        <w:spacing w:line="360" w:lineRule="auto"/>
        <w:ind w:left="420"/>
        <w:rPr>
          <w:sz w:val="24"/>
        </w:rPr>
      </w:pPr>
      <w:r>
        <w:rPr>
          <w:rFonts w:hint="eastAsia" w:ascii="宋体" w:hAnsi="宋体" w:eastAsia="宋体" w:cs="宋体"/>
          <w:sz w:val="24"/>
          <w:szCs w:val="28"/>
        </w:rPr>
        <w:t>投标</w:t>
      </w:r>
      <w:r>
        <w:rPr>
          <w:rFonts w:ascii="宋体" w:hAnsi="宋体" w:eastAsia="宋体" w:cs="宋体"/>
          <w:sz w:val="24"/>
          <w:szCs w:val="28"/>
        </w:rPr>
        <w:t>方派遣合格的现场技术服务人员负责设备的现场指导</w:t>
      </w:r>
      <w:r>
        <w:rPr>
          <w:rFonts w:hint="eastAsia" w:ascii="宋体" w:hAnsi="宋体" w:eastAsia="宋体" w:cs="宋体"/>
          <w:sz w:val="24"/>
          <w:szCs w:val="28"/>
        </w:rPr>
        <w:t>、</w:t>
      </w:r>
      <w:r>
        <w:rPr>
          <w:rFonts w:ascii="宋体" w:hAnsi="宋体" w:eastAsia="宋体" w:cs="宋体"/>
          <w:sz w:val="24"/>
          <w:szCs w:val="28"/>
        </w:rPr>
        <w:t>安装、调试工作。预估的工作内容、人员和时间见下表。</w:t>
      </w:r>
    </w:p>
    <w:tbl>
      <w:tblPr>
        <w:tblStyle w:val="8"/>
        <w:tblW w:w="862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1897"/>
        <w:gridCol w:w="1289"/>
        <w:gridCol w:w="1424"/>
        <w:gridCol w:w="1439"/>
        <w:gridCol w:w="1689"/>
      </w:tblGrid>
      <w:tr w14:paraId="16676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84" w:type="dxa"/>
            <w:vMerge w:val="restart"/>
            <w:tcBorders>
              <w:top w:val="single" w:color="000000" w:sz="2" w:space="0"/>
              <w:left w:val="single" w:color="000000" w:sz="2" w:space="0"/>
              <w:bottom w:val="nil"/>
            </w:tcBorders>
          </w:tcPr>
          <w:p w14:paraId="6BF02A84">
            <w:pPr>
              <w:spacing w:line="294" w:lineRule="auto"/>
              <w:rPr>
                <w:rFonts w:ascii="Arial"/>
              </w:rPr>
            </w:pPr>
          </w:p>
          <w:p w14:paraId="779BEAFB">
            <w:pPr>
              <w:pStyle w:val="9"/>
              <w:spacing w:before="120" w:line="184" w:lineRule="auto"/>
              <w:ind w:left="103"/>
              <w:rPr>
                <w:rFonts w:hint="eastAsia"/>
                <w:sz w:val="28"/>
                <w:szCs w:val="28"/>
              </w:rPr>
            </w:pPr>
            <w:r>
              <w:rPr>
                <w:rFonts w:hint="eastAsia" w:asciiTheme="minorEastAsia" w:hAnsiTheme="minorEastAsia" w:eastAsiaTheme="minorEastAsia" w:cstheme="minorEastAsia"/>
                <w:spacing w:val="-1"/>
              </w:rPr>
              <w:t>序号</w:t>
            </w:r>
          </w:p>
        </w:tc>
        <w:tc>
          <w:tcPr>
            <w:tcW w:w="1897" w:type="dxa"/>
            <w:vMerge w:val="restart"/>
            <w:tcBorders>
              <w:top w:val="single" w:color="000000" w:sz="2" w:space="0"/>
              <w:bottom w:val="nil"/>
            </w:tcBorders>
          </w:tcPr>
          <w:p w14:paraId="3392A814">
            <w:pPr>
              <w:spacing w:line="294" w:lineRule="auto"/>
              <w:rPr>
                <w:rFonts w:ascii="Arial"/>
              </w:rPr>
            </w:pPr>
          </w:p>
          <w:p w14:paraId="1C46DBB6">
            <w:pPr>
              <w:pStyle w:val="9"/>
              <w:spacing w:before="120" w:line="184" w:lineRule="auto"/>
              <w:ind w:left="103"/>
              <w:rPr>
                <w:rFonts w:hint="eastAsia"/>
                <w:sz w:val="28"/>
                <w:szCs w:val="28"/>
              </w:rPr>
            </w:pPr>
            <w:r>
              <w:rPr>
                <w:rFonts w:hint="eastAsia" w:asciiTheme="minorEastAsia" w:hAnsiTheme="minorEastAsia" w:eastAsiaTheme="minorEastAsia" w:cstheme="minorEastAsia"/>
                <w:spacing w:val="-1"/>
              </w:rPr>
              <w:t>技术服务内容</w:t>
            </w:r>
          </w:p>
        </w:tc>
        <w:tc>
          <w:tcPr>
            <w:tcW w:w="4152" w:type="dxa"/>
            <w:gridSpan w:val="3"/>
            <w:tcBorders>
              <w:top w:val="single" w:color="000000" w:sz="2" w:space="0"/>
            </w:tcBorders>
          </w:tcPr>
          <w:p w14:paraId="6567A3CA">
            <w:pPr>
              <w:pStyle w:val="9"/>
              <w:spacing w:before="120" w:line="184" w:lineRule="auto"/>
              <w:ind w:left="103"/>
              <w:rPr>
                <w:rFonts w:hint="eastAsia"/>
                <w:sz w:val="28"/>
                <w:szCs w:val="28"/>
              </w:rPr>
            </w:pPr>
            <w:r>
              <w:rPr>
                <w:rFonts w:hint="eastAsia" w:asciiTheme="minorEastAsia" w:hAnsiTheme="minorEastAsia" w:eastAsiaTheme="minorEastAsia" w:cstheme="minorEastAsia"/>
                <w:spacing w:val="-1"/>
              </w:rPr>
              <w:t>派出人员构成</w:t>
            </w:r>
          </w:p>
        </w:tc>
        <w:tc>
          <w:tcPr>
            <w:tcW w:w="1689" w:type="dxa"/>
            <w:vMerge w:val="restart"/>
            <w:tcBorders>
              <w:top w:val="single" w:color="000000" w:sz="2" w:space="0"/>
              <w:bottom w:val="nil"/>
              <w:right w:val="single" w:color="000000" w:sz="2" w:space="0"/>
            </w:tcBorders>
          </w:tcPr>
          <w:p w14:paraId="540371F2">
            <w:pPr>
              <w:spacing w:line="294" w:lineRule="auto"/>
              <w:rPr>
                <w:rFonts w:ascii="Arial"/>
              </w:rPr>
            </w:pPr>
          </w:p>
          <w:p w14:paraId="23372A88">
            <w:pPr>
              <w:pStyle w:val="9"/>
              <w:spacing w:before="120" w:line="184" w:lineRule="auto"/>
              <w:ind w:left="103"/>
              <w:rPr>
                <w:rFonts w:hint="eastAsia"/>
                <w:sz w:val="28"/>
                <w:szCs w:val="28"/>
              </w:rPr>
            </w:pPr>
            <w:r>
              <w:rPr>
                <w:rFonts w:hint="eastAsia" w:asciiTheme="minorEastAsia" w:hAnsiTheme="minorEastAsia" w:eastAsiaTheme="minorEastAsia" w:cstheme="minorEastAsia"/>
                <w:spacing w:val="-1"/>
              </w:rPr>
              <w:t>备注</w:t>
            </w:r>
          </w:p>
        </w:tc>
      </w:tr>
      <w:tr w14:paraId="12D1C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84" w:type="dxa"/>
            <w:vMerge w:val="continue"/>
            <w:tcBorders>
              <w:top w:val="nil"/>
              <w:left w:val="single" w:color="000000" w:sz="2" w:space="0"/>
            </w:tcBorders>
          </w:tcPr>
          <w:p w14:paraId="16E15DBD">
            <w:pPr>
              <w:rPr>
                <w:rFonts w:ascii="Arial"/>
              </w:rPr>
            </w:pPr>
          </w:p>
        </w:tc>
        <w:tc>
          <w:tcPr>
            <w:tcW w:w="1897" w:type="dxa"/>
            <w:vMerge w:val="continue"/>
            <w:tcBorders>
              <w:top w:val="nil"/>
            </w:tcBorders>
          </w:tcPr>
          <w:p w14:paraId="5ED5E8C3">
            <w:pPr>
              <w:rPr>
                <w:rFonts w:ascii="Arial"/>
              </w:rPr>
            </w:pPr>
          </w:p>
        </w:tc>
        <w:tc>
          <w:tcPr>
            <w:tcW w:w="1289" w:type="dxa"/>
          </w:tcPr>
          <w:p w14:paraId="4F4F5728">
            <w:pPr>
              <w:pStyle w:val="9"/>
              <w:spacing w:before="120" w:line="184" w:lineRule="auto"/>
              <w:ind w:left="103"/>
              <w:rPr>
                <w:rFonts w:hint="eastAsia" w:asciiTheme="minorEastAsia" w:hAnsiTheme="minorEastAsia" w:eastAsiaTheme="minorEastAsia" w:cstheme="minorEastAsia"/>
                <w:spacing w:val="-1"/>
              </w:rPr>
            </w:pPr>
            <w:r>
              <w:rPr>
                <w:rFonts w:hint="eastAsia" w:asciiTheme="minorEastAsia" w:hAnsiTheme="minorEastAsia" w:eastAsiaTheme="minorEastAsia" w:cstheme="minorEastAsia"/>
                <w:spacing w:val="-1"/>
              </w:rPr>
              <w:t>职称</w:t>
            </w:r>
          </w:p>
        </w:tc>
        <w:tc>
          <w:tcPr>
            <w:tcW w:w="1424" w:type="dxa"/>
          </w:tcPr>
          <w:p w14:paraId="31CF7CF6">
            <w:pPr>
              <w:pStyle w:val="9"/>
              <w:spacing w:before="120" w:line="184" w:lineRule="auto"/>
              <w:ind w:left="103"/>
              <w:rPr>
                <w:rFonts w:hint="eastAsia" w:asciiTheme="minorEastAsia" w:hAnsiTheme="minorEastAsia" w:eastAsiaTheme="minorEastAsia" w:cstheme="minorEastAsia"/>
                <w:spacing w:val="-1"/>
              </w:rPr>
            </w:pPr>
            <w:r>
              <w:rPr>
                <w:rFonts w:hint="eastAsia" w:asciiTheme="minorEastAsia" w:hAnsiTheme="minorEastAsia" w:eastAsiaTheme="minorEastAsia" w:cstheme="minorEastAsia"/>
                <w:spacing w:val="-1"/>
              </w:rPr>
              <w:t>人数</w:t>
            </w:r>
          </w:p>
        </w:tc>
        <w:tc>
          <w:tcPr>
            <w:tcW w:w="1439" w:type="dxa"/>
          </w:tcPr>
          <w:p w14:paraId="7FF9C4A0">
            <w:pPr>
              <w:pStyle w:val="9"/>
              <w:spacing w:before="120" w:line="184" w:lineRule="auto"/>
              <w:ind w:left="103"/>
              <w:rPr>
                <w:rFonts w:hint="eastAsia" w:asciiTheme="minorEastAsia" w:hAnsiTheme="minorEastAsia" w:eastAsiaTheme="minorEastAsia" w:cstheme="minorEastAsia"/>
                <w:spacing w:val="-1"/>
              </w:rPr>
            </w:pPr>
            <w:r>
              <w:rPr>
                <w:rFonts w:hint="eastAsia" w:asciiTheme="minorEastAsia" w:hAnsiTheme="minorEastAsia" w:eastAsiaTheme="minorEastAsia" w:cstheme="minorEastAsia"/>
                <w:spacing w:val="-1"/>
              </w:rPr>
              <w:t>时间</w:t>
            </w:r>
          </w:p>
        </w:tc>
        <w:tc>
          <w:tcPr>
            <w:tcW w:w="1689" w:type="dxa"/>
            <w:vMerge w:val="continue"/>
            <w:tcBorders>
              <w:top w:val="nil"/>
              <w:right w:val="single" w:color="000000" w:sz="2" w:space="0"/>
            </w:tcBorders>
          </w:tcPr>
          <w:p w14:paraId="2BF93778">
            <w:pPr>
              <w:rPr>
                <w:rFonts w:ascii="Arial"/>
              </w:rPr>
            </w:pPr>
          </w:p>
        </w:tc>
      </w:tr>
      <w:tr w14:paraId="13A96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84" w:type="dxa"/>
            <w:tcBorders>
              <w:left w:val="single" w:color="000000" w:sz="2" w:space="0"/>
            </w:tcBorders>
          </w:tcPr>
          <w:p w14:paraId="15EB475D">
            <w:pPr>
              <w:pStyle w:val="9"/>
              <w:spacing w:before="220" w:line="174" w:lineRule="auto"/>
              <w:ind w:left="147"/>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897" w:type="dxa"/>
          </w:tcPr>
          <w:p w14:paraId="7E1D65DE">
            <w:pPr>
              <w:pStyle w:val="9"/>
              <w:spacing w:before="202" w:line="183" w:lineRule="auto"/>
              <w:ind w:left="10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现场考察</w:t>
            </w:r>
          </w:p>
        </w:tc>
        <w:tc>
          <w:tcPr>
            <w:tcW w:w="1289" w:type="dxa"/>
            <w:vMerge w:val="restart"/>
            <w:tcBorders>
              <w:bottom w:val="nil"/>
            </w:tcBorders>
          </w:tcPr>
          <w:p w14:paraId="48D9E07F">
            <w:pPr>
              <w:spacing w:line="247" w:lineRule="auto"/>
              <w:rPr>
                <w:rFonts w:hint="eastAsia" w:asciiTheme="minorEastAsia" w:hAnsiTheme="minorEastAsia" w:eastAsiaTheme="minorEastAsia" w:cstheme="minorEastAsia"/>
                <w:sz w:val="24"/>
                <w:szCs w:val="24"/>
              </w:rPr>
            </w:pPr>
          </w:p>
          <w:p w14:paraId="698642DF">
            <w:pPr>
              <w:spacing w:line="247" w:lineRule="auto"/>
              <w:rPr>
                <w:rFonts w:hint="eastAsia" w:asciiTheme="minorEastAsia" w:hAnsiTheme="minorEastAsia" w:eastAsiaTheme="minorEastAsia" w:cstheme="minorEastAsia"/>
                <w:sz w:val="24"/>
                <w:szCs w:val="24"/>
              </w:rPr>
            </w:pPr>
          </w:p>
          <w:p w14:paraId="5EC063F0">
            <w:pPr>
              <w:spacing w:line="248" w:lineRule="auto"/>
              <w:rPr>
                <w:rFonts w:hint="eastAsia" w:asciiTheme="minorEastAsia" w:hAnsiTheme="minorEastAsia" w:eastAsiaTheme="minorEastAsia" w:cstheme="minorEastAsia"/>
                <w:sz w:val="24"/>
                <w:szCs w:val="24"/>
              </w:rPr>
            </w:pPr>
          </w:p>
          <w:p w14:paraId="15C6E2DB">
            <w:pPr>
              <w:spacing w:line="248" w:lineRule="auto"/>
              <w:rPr>
                <w:rFonts w:hint="eastAsia" w:asciiTheme="minorEastAsia" w:hAnsiTheme="minorEastAsia" w:eastAsiaTheme="minorEastAsia" w:cstheme="minorEastAsia"/>
                <w:sz w:val="24"/>
                <w:szCs w:val="24"/>
              </w:rPr>
            </w:pPr>
          </w:p>
          <w:p w14:paraId="09F997EB">
            <w:pPr>
              <w:pStyle w:val="9"/>
              <w:spacing w:before="120" w:line="182" w:lineRule="auto"/>
              <w:ind w:left="10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工程师</w:t>
            </w:r>
          </w:p>
        </w:tc>
        <w:tc>
          <w:tcPr>
            <w:tcW w:w="1424" w:type="dxa"/>
            <w:vMerge w:val="restart"/>
            <w:tcBorders>
              <w:bottom w:val="nil"/>
            </w:tcBorders>
          </w:tcPr>
          <w:p w14:paraId="4745DA3A">
            <w:pPr>
              <w:spacing w:line="248" w:lineRule="auto"/>
              <w:rPr>
                <w:rFonts w:hint="eastAsia" w:asciiTheme="minorEastAsia" w:hAnsiTheme="minorEastAsia" w:eastAsiaTheme="minorEastAsia" w:cstheme="minorEastAsia"/>
                <w:sz w:val="24"/>
                <w:szCs w:val="24"/>
              </w:rPr>
            </w:pPr>
          </w:p>
          <w:p w14:paraId="5DD1C453">
            <w:pPr>
              <w:spacing w:line="248" w:lineRule="auto"/>
              <w:rPr>
                <w:rFonts w:hint="eastAsia" w:asciiTheme="minorEastAsia" w:hAnsiTheme="minorEastAsia" w:eastAsiaTheme="minorEastAsia" w:cstheme="minorEastAsia"/>
                <w:sz w:val="24"/>
                <w:szCs w:val="24"/>
              </w:rPr>
            </w:pPr>
          </w:p>
          <w:p w14:paraId="53659B83">
            <w:pPr>
              <w:spacing w:line="248" w:lineRule="auto"/>
              <w:rPr>
                <w:rFonts w:hint="eastAsia" w:asciiTheme="minorEastAsia" w:hAnsiTheme="minorEastAsia" w:eastAsiaTheme="minorEastAsia" w:cstheme="minorEastAsia"/>
                <w:sz w:val="24"/>
                <w:szCs w:val="24"/>
              </w:rPr>
            </w:pPr>
          </w:p>
          <w:p w14:paraId="7C0BD7FD">
            <w:pPr>
              <w:spacing w:line="248" w:lineRule="auto"/>
              <w:rPr>
                <w:rFonts w:hint="eastAsia" w:asciiTheme="minorEastAsia" w:hAnsiTheme="minorEastAsia" w:eastAsiaTheme="minorEastAsia" w:cstheme="minorEastAsia"/>
                <w:sz w:val="24"/>
                <w:szCs w:val="24"/>
              </w:rPr>
            </w:pPr>
          </w:p>
          <w:p w14:paraId="6D69F839">
            <w:pPr>
              <w:pStyle w:val="9"/>
              <w:spacing w:before="120" w:line="181" w:lineRule="auto"/>
              <w:ind w:left="12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lang w:val="en-US" w:eastAsia="zh-CN"/>
              </w:rPr>
              <w:t>1-2</w:t>
            </w:r>
            <w:r>
              <w:rPr>
                <w:rFonts w:hint="eastAsia" w:asciiTheme="minorEastAsia" w:hAnsiTheme="minorEastAsia" w:eastAsiaTheme="minorEastAsia" w:cstheme="minorEastAsia"/>
                <w:spacing w:val="-11"/>
              </w:rPr>
              <w:t xml:space="preserve"> </w:t>
            </w:r>
            <w:r>
              <w:rPr>
                <w:rFonts w:hint="eastAsia" w:asciiTheme="minorEastAsia" w:hAnsiTheme="minorEastAsia" w:eastAsiaTheme="minorEastAsia" w:cstheme="minorEastAsia"/>
                <w:spacing w:val="-4"/>
              </w:rPr>
              <w:t>人</w:t>
            </w:r>
          </w:p>
        </w:tc>
        <w:tc>
          <w:tcPr>
            <w:tcW w:w="1439" w:type="dxa"/>
            <w:vMerge w:val="restart"/>
            <w:tcBorders>
              <w:bottom w:val="nil"/>
            </w:tcBorders>
          </w:tcPr>
          <w:p w14:paraId="15649187">
            <w:pPr>
              <w:spacing w:line="340" w:lineRule="auto"/>
              <w:rPr>
                <w:rFonts w:hint="eastAsia" w:asciiTheme="minorEastAsia" w:hAnsiTheme="minorEastAsia" w:eastAsiaTheme="minorEastAsia" w:cstheme="minorEastAsia"/>
                <w:sz w:val="24"/>
                <w:szCs w:val="24"/>
              </w:rPr>
            </w:pPr>
          </w:p>
          <w:p w14:paraId="4E2FB465">
            <w:pPr>
              <w:spacing w:line="340" w:lineRule="auto"/>
              <w:rPr>
                <w:rFonts w:hint="eastAsia" w:asciiTheme="minorEastAsia" w:hAnsiTheme="minorEastAsia" w:eastAsiaTheme="minorEastAsia" w:cstheme="minorEastAsia"/>
                <w:sz w:val="24"/>
                <w:szCs w:val="24"/>
              </w:rPr>
            </w:pPr>
          </w:p>
          <w:p w14:paraId="1728640E">
            <w:pPr>
              <w:pStyle w:val="9"/>
              <w:spacing w:before="120" w:line="311" w:lineRule="auto"/>
              <w:ind w:left="107" w:right="10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5"/>
              </w:rPr>
              <w:t>根据具体</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pacing w:val="-1"/>
              </w:rPr>
              <w:t>情况而定</w:t>
            </w:r>
          </w:p>
        </w:tc>
        <w:tc>
          <w:tcPr>
            <w:tcW w:w="1689" w:type="dxa"/>
            <w:vMerge w:val="restart"/>
            <w:tcBorders>
              <w:bottom w:val="nil"/>
              <w:right w:val="single" w:color="000000" w:sz="2" w:space="0"/>
            </w:tcBorders>
          </w:tcPr>
          <w:p w14:paraId="03932D01">
            <w:pPr>
              <w:spacing w:line="338" w:lineRule="auto"/>
              <w:rPr>
                <w:rFonts w:hint="eastAsia" w:asciiTheme="minorEastAsia" w:hAnsiTheme="minorEastAsia" w:eastAsiaTheme="minorEastAsia" w:cstheme="minorEastAsia"/>
                <w:sz w:val="24"/>
                <w:szCs w:val="24"/>
              </w:rPr>
            </w:pPr>
          </w:p>
          <w:p w14:paraId="40323084">
            <w:pPr>
              <w:spacing w:line="338" w:lineRule="auto"/>
              <w:rPr>
                <w:rFonts w:hint="eastAsia" w:asciiTheme="minorEastAsia" w:hAnsiTheme="minorEastAsia" w:eastAsiaTheme="minorEastAsia" w:cstheme="minorEastAsia"/>
                <w:sz w:val="24"/>
                <w:szCs w:val="24"/>
              </w:rPr>
            </w:pPr>
          </w:p>
          <w:p w14:paraId="607C17C9">
            <w:pPr>
              <w:pStyle w:val="9"/>
              <w:spacing w:before="120" w:line="311" w:lineRule="auto"/>
              <w:ind w:left="108" w:right="115" w:firstLine="3"/>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0"/>
                <w:lang w:eastAsia="zh-CN"/>
              </w:rPr>
              <w:t>买方负责现</w:t>
            </w:r>
            <w:r>
              <w:rPr>
                <w:rFonts w:hint="eastAsia" w:asciiTheme="minorEastAsia" w:hAnsiTheme="minorEastAsia" w:eastAsiaTheme="minorEastAsia" w:cstheme="minorEastAsia"/>
                <w:spacing w:val="3"/>
                <w:lang w:eastAsia="zh-CN"/>
              </w:rPr>
              <w:t xml:space="preserve"> </w:t>
            </w:r>
            <w:r>
              <w:rPr>
                <w:rFonts w:hint="eastAsia" w:asciiTheme="minorEastAsia" w:hAnsiTheme="minorEastAsia" w:eastAsiaTheme="minorEastAsia" w:cstheme="minorEastAsia"/>
                <w:spacing w:val="-1"/>
                <w:lang w:eastAsia="zh-CN"/>
              </w:rPr>
              <w:t>场具备条件</w:t>
            </w:r>
          </w:p>
        </w:tc>
      </w:tr>
      <w:tr w14:paraId="2200F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884" w:type="dxa"/>
            <w:tcBorders>
              <w:left w:val="single" w:color="000000" w:sz="2" w:space="0"/>
            </w:tcBorders>
          </w:tcPr>
          <w:p w14:paraId="63D77B83">
            <w:pPr>
              <w:spacing w:line="261" w:lineRule="auto"/>
              <w:rPr>
                <w:rFonts w:hint="eastAsia" w:asciiTheme="minorEastAsia" w:hAnsiTheme="minorEastAsia" w:eastAsiaTheme="minorEastAsia" w:cstheme="minorEastAsia"/>
                <w:sz w:val="24"/>
                <w:szCs w:val="24"/>
              </w:rPr>
            </w:pPr>
          </w:p>
          <w:p w14:paraId="5CAA3CC9">
            <w:pPr>
              <w:pStyle w:val="9"/>
              <w:spacing w:before="120" w:line="174" w:lineRule="auto"/>
              <w:ind w:left="134"/>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897" w:type="dxa"/>
          </w:tcPr>
          <w:p w14:paraId="09EACFF4">
            <w:pPr>
              <w:spacing w:line="241" w:lineRule="auto"/>
              <w:rPr>
                <w:rFonts w:hint="eastAsia" w:asciiTheme="minorEastAsia" w:hAnsiTheme="minorEastAsia" w:eastAsiaTheme="minorEastAsia" w:cstheme="minorEastAsia"/>
                <w:sz w:val="24"/>
                <w:szCs w:val="24"/>
              </w:rPr>
            </w:pPr>
          </w:p>
          <w:p w14:paraId="10386A75">
            <w:pPr>
              <w:pStyle w:val="9"/>
              <w:spacing w:before="120" w:line="184" w:lineRule="auto"/>
              <w:ind w:left="10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系统安装指导</w:t>
            </w:r>
          </w:p>
        </w:tc>
        <w:tc>
          <w:tcPr>
            <w:tcW w:w="1289" w:type="dxa"/>
            <w:vMerge w:val="continue"/>
            <w:tcBorders>
              <w:top w:val="nil"/>
              <w:bottom w:val="nil"/>
            </w:tcBorders>
          </w:tcPr>
          <w:p w14:paraId="5F58C16D">
            <w:pPr>
              <w:rPr>
                <w:rFonts w:hint="eastAsia" w:asciiTheme="minorEastAsia" w:hAnsiTheme="minorEastAsia" w:eastAsiaTheme="minorEastAsia" w:cstheme="minorEastAsia"/>
                <w:sz w:val="24"/>
                <w:szCs w:val="24"/>
              </w:rPr>
            </w:pPr>
          </w:p>
        </w:tc>
        <w:tc>
          <w:tcPr>
            <w:tcW w:w="1424" w:type="dxa"/>
            <w:vMerge w:val="continue"/>
            <w:tcBorders>
              <w:top w:val="nil"/>
              <w:bottom w:val="nil"/>
            </w:tcBorders>
          </w:tcPr>
          <w:p w14:paraId="6B0151E7">
            <w:pPr>
              <w:rPr>
                <w:rFonts w:hint="eastAsia" w:asciiTheme="minorEastAsia" w:hAnsiTheme="minorEastAsia" w:eastAsiaTheme="minorEastAsia" w:cstheme="minorEastAsia"/>
                <w:sz w:val="24"/>
                <w:szCs w:val="24"/>
              </w:rPr>
            </w:pPr>
          </w:p>
        </w:tc>
        <w:tc>
          <w:tcPr>
            <w:tcW w:w="1439" w:type="dxa"/>
            <w:vMerge w:val="continue"/>
            <w:tcBorders>
              <w:top w:val="nil"/>
              <w:bottom w:val="nil"/>
            </w:tcBorders>
          </w:tcPr>
          <w:p w14:paraId="2CB00CEC">
            <w:pPr>
              <w:rPr>
                <w:rFonts w:hint="eastAsia" w:asciiTheme="minorEastAsia" w:hAnsiTheme="minorEastAsia" w:eastAsiaTheme="minorEastAsia" w:cstheme="minorEastAsia"/>
                <w:sz w:val="24"/>
                <w:szCs w:val="24"/>
              </w:rPr>
            </w:pPr>
          </w:p>
        </w:tc>
        <w:tc>
          <w:tcPr>
            <w:tcW w:w="1689" w:type="dxa"/>
            <w:vMerge w:val="continue"/>
            <w:tcBorders>
              <w:top w:val="nil"/>
              <w:bottom w:val="nil"/>
              <w:right w:val="single" w:color="000000" w:sz="2" w:space="0"/>
            </w:tcBorders>
          </w:tcPr>
          <w:p w14:paraId="78EC72E7">
            <w:pPr>
              <w:rPr>
                <w:rFonts w:hint="eastAsia" w:asciiTheme="minorEastAsia" w:hAnsiTheme="minorEastAsia" w:eastAsiaTheme="minorEastAsia" w:cstheme="minorEastAsia"/>
                <w:sz w:val="24"/>
                <w:szCs w:val="24"/>
              </w:rPr>
            </w:pPr>
          </w:p>
        </w:tc>
      </w:tr>
      <w:tr w14:paraId="2DB10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884" w:type="dxa"/>
            <w:tcBorders>
              <w:left w:val="single" w:color="000000" w:sz="2" w:space="0"/>
              <w:bottom w:val="single" w:color="000000" w:sz="2" w:space="0"/>
            </w:tcBorders>
          </w:tcPr>
          <w:p w14:paraId="1A489A1D">
            <w:pPr>
              <w:pStyle w:val="9"/>
              <w:spacing w:before="300" w:line="174" w:lineRule="auto"/>
              <w:ind w:left="137"/>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897" w:type="dxa"/>
            <w:tcBorders>
              <w:bottom w:val="single" w:color="000000" w:sz="2" w:space="0"/>
            </w:tcBorders>
          </w:tcPr>
          <w:p w14:paraId="6E4D1CCE">
            <w:pPr>
              <w:pStyle w:val="9"/>
              <w:spacing w:before="280" w:line="184" w:lineRule="auto"/>
              <w:ind w:left="10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系统调试</w:t>
            </w:r>
          </w:p>
        </w:tc>
        <w:tc>
          <w:tcPr>
            <w:tcW w:w="1289" w:type="dxa"/>
            <w:vMerge w:val="continue"/>
            <w:tcBorders>
              <w:top w:val="nil"/>
              <w:bottom w:val="single" w:color="000000" w:sz="2" w:space="0"/>
            </w:tcBorders>
          </w:tcPr>
          <w:p w14:paraId="1F56F59C">
            <w:pPr>
              <w:rPr>
                <w:rFonts w:hint="eastAsia" w:asciiTheme="minorEastAsia" w:hAnsiTheme="minorEastAsia" w:eastAsiaTheme="minorEastAsia" w:cstheme="minorEastAsia"/>
                <w:sz w:val="24"/>
                <w:szCs w:val="24"/>
              </w:rPr>
            </w:pPr>
          </w:p>
        </w:tc>
        <w:tc>
          <w:tcPr>
            <w:tcW w:w="1424" w:type="dxa"/>
            <w:vMerge w:val="continue"/>
            <w:tcBorders>
              <w:top w:val="nil"/>
              <w:bottom w:val="single" w:color="000000" w:sz="2" w:space="0"/>
            </w:tcBorders>
          </w:tcPr>
          <w:p w14:paraId="6619355D">
            <w:pPr>
              <w:rPr>
                <w:rFonts w:hint="eastAsia" w:asciiTheme="minorEastAsia" w:hAnsiTheme="minorEastAsia" w:eastAsiaTheme="minorEastAsia" w:cstheme="minorEastAsia"/>
                <w:sz w:val="24"/>
                <w:szCs w:val="24"/>
              </w:rPr>
            </w:pPr>
          </w:p>
        </w:tc>
        <w:tc>
          <w:tcPr>
            <w:tcW w:w="1439" w:type="dxa"/>
            <w:vMerge w:val="continue"/>
            <w:tcBorders>
              <w:top w:val="nil"/>
              <w:bottom w:val="single" w:color="000000" w:sz="2" w:space="0"/>
            </w:tcBorders>
          </w:tcPr>
          <w:p w14:paraId="70212CDD">
            <w:pPr>
              <w:rPr>
                <w:rFonts w:hint="eastAsia" w:asciiTheme="minorEastAsia" w:hAnsiTheme="minorEastAsia" w:eastAsiaTheme="minorEastAsia" w:cstheme="minorEastAsia"/>
                <w:sz w:val="24"/>
                <w:szCs w:val="24"/>
              </w:rPr>
            </w:pPr>
          </w:p>
        </w:tc>
        <w:tc>
          <w:tcPr>
            <w:tcW w:w="1689" w:type="dxa"/>
            <w:vMerge w:val="continue"/>
            <w:tcBorders>
              <w:top w:val="nil"/>
              <w:bottom w:val="single" w:color="000000" w:sz="2" w:space="0"/>
              <w:right w:val="single" w:color="000000" w:sz="2" w:space="0"/>
            </w:tcBorders>
          </w:tcPr>
          <w:p w14:paraId="43C312B2">
            <w:pPr>
              <w:rPr>
                <w:rFonts w:hint="eastAsia" w:asciiTheme="minorEastAsia" w:hAnsiTheme="minorEastAsia" w:eastAsiaTheme="minorEastAsia" w:cstheme="minorEastAsia"/>
                <w:sz w:val="24"/>
                <w:szCs w:val="24"/>
              </w:rPr>
            </w:pPr>
          </w:p>
        </w:tc>
      </w:tr>
    </w:tbl>
    <w:p w14:paraId="18D7F381">
      <w:pPr>
        <w:numPr>
          <w:numId w:val="0"/>
        </w:numPr>
        <w:spacing w:line="360" w:lineRule="auto"/>
        <w:ind w:left="-5" w:leftChars="0"/>
        <w:rPr>
          <w:sz w:val="24"/>
        </w:rPr>
      </w:pPr>
    </w:p>
    <w:p w14:paraId="3293F103">
      <w:pPr>
        <w:numPr>
          <w:ilvl w:val="0"/>
          <w:numId w:val="4"/>
        </w:numPr>
        <w:spacing w:line="360" w:lineRule="auto"/>
        <w:ind w:left="420"/>
        <w:rPr>
          <w:sz w:val="24"/>
        </w:rPr>
      </w:pPr>
      <w:r>
        <w:rPr>
          <w:rFonts w:hint="eastAsia"/>
          <w:sz w:val="24"/>
        </w:rPr>
        <w:t>投标方所提供的设备材料应包括设备运行、维护、调校的说明书，并对需方人员进行培训，提供详细的培训资料。</w:t>
      </w:r>
    </w:p>
    <w:p w14:paraId="1C5A4DFB">
      <w:pPr>
        <w:numPr>
          <w:ilvl w:val="0"/>
          <w:numId w:val="4"/>
        </w:numPr>
        <w:spacing w:line="360" w:lineRule="auto"/>
        <w:ind w:left="420"/>
        <w:rPr>
          <w:sz w:val="24"/>
        </w:rPr>
      </w:pPr>
      <w:r>
        <w:rPr>
          <w:rFonts w:ascii="宋体" w:hAnsi="宋体" w:eastAsia="宋体" w:cs="宋体"/>
          <w:sz w:val="24"/>
          <w:szCs w:val="28"/>
        </w:rPr>
        <w:t>如果现场需要，供方</w:t>
      </w:r>
      <w:r>
        <w:rPr>
          <w:rFonts w:hint="eastAsia" w:ascii="宋体" w:hAnsi="宋体" w:eastAsia="宋体" w:cs="宋体"/>
          <w:sz w:val="24"/>
          <w:szCs w:val="28"/>
        </w:rPr>
        <w:t>需在</w:t>
      </w:r>
      <w:r>
        <w:rPr>
          <w:rFonts w:ascii="宋体" w:hAnsi="宋体" w:eastAsia="宋体" w:cs="宋体"/>
          <w:sz w:val="24"/>
          <w:szCs w:val="28"/>
        </w:rPr>
        <w:t>接到用户通知后</w:t>
      </w:r>
      <w:r>
        <w:rPr>
          <w:rFonts w:hint="eastAsia" w:ascii="宋体" w:hAnsi="宋体" w:eastAsia="宋体" w:cs="宋体"/>
          <w:sz w:val="24"/>
          <w:szCs w:val="28"/>
        </w:rPr>
        <w:t>8</w:t>
      </w:r>
      <w:r>
        <w:rPr>
          <w:rFonts w:ascii="宋体" w:hAnsi="宋体" w:eastAsia="宋体" w:cs="宋体"/>
          <w:sz w:val="24"/>
          <w:szCs w:val="28"/>
        </w:rPr>
        <w:t>小时内做出响应，48小时内赶到现场并及时处理出现的任何问题。</w:t>
      </w:r>
    </w:p>
    <w:p w14:paraId="4AD8F6AD">
      <w:pPr>
        <w:numPr>
          <w:ilvl w:val="0"/>
          <w:numId w:val="4"/>
        </w:numPr>
        <w:spacing w:line="360" w:lineRule="auto"/>
        <w:ind w:left="420"/>
        <w:rPr>
          <w:sz w:val="24"/>
        </w:rPr>
      </w:pPr>
      <w:r>
        <w:rPr>
          <w:rFonts w:hint="eastAsia"/>
          <w:sz w:val="24"/>
        </w:rPr>
        <w:t>装箱运输的成套附件，采用同等条件进行包装。</w:t>
      </w:r>
    </w:p>
    <w:p w14:paraId="40EC4307">
      <w:pPr>
        <w:numPr>
          <w:ilvl w:val="0"/>
          <w:numId w:val="4"/>
        </w:numPr>
        <w:spacing w:line="360" w:lineRule="auto"/>
        <w:ind w:left="420"/>
        <w:rPr>
          <w:sz w:val="24"/>
        </w:rPr>
      </w:pPr>
      <w:r>
        <w:rPr>
          <w:rFonts w:hint="eastAsia"/>
          <w:sz w:val="24"/>
        </w:rPr>
        <w:t>装箱的技术条件有：出厂合格证、安装使用说明书、装箱单。装箱单上并应注明：制造厂名称和地址、产品名称和型号、装箱数量、装箱日期、装箱人工号等。</w:t>
      </w:r>
    </w:p>
    <w:p w14:paraId="3D693C31">
      <w:pPr>
        <w:numPr>
          <w:ilvl w:val="0"/>
          <w:numId w:val="4"/>
        </w:numPr>
        <w:spacing w:line="360" w:lineRule="auto"/>
        <w:ind w:left="420"/>
        <w:rPr>
          <w:sz w:val="24"/>
        </w:rPr>
      </w:pPr>
      <w:r>
        <w:rPr>
          <w:rFonts w:hint="eastAsia"/>
          <w:sz w:val="24"/>
        </w:rPr>
        <w:t>包装箱内装入的零部件必须有明显的标记与标签，注明部件号、编号、名称及数量，标签所标内容应与装箱单一致。</w:t>
      </w:r>
    </w:p>
    <w:p w14:paraId="0EA076FE">
      <w:pPr>
        <w:widowControl/>
        <w:numPr>
          <w:ilvl w:val="0"/>
          <w:numId w:val="4"/>
        </w:numPr>
        <w:autoSpaceDE w:val="0"/>
        <w:autoSpaceDN w:val="0"/>
        <w:spacing w:line="360" w:lineRule="auto"/>
        <w:ind w:left="420"/>
        <w:textAlignment w:val="bottom"/>
        <w:rPr>
          <w:sz w:val="24"/>
        </w:rPr>
      </w:pPr>
      <w:r>
        <w:rPr>
          <w:rFonts w:hint="eastAsia"/>
          <w:sz w:val="24"/>
        </w:rPr>
        <w:t>投标方保证所提供的设备满足本装置安全、可靠运行的要求，并对在线两碱分析仪的设计、制造、供货、实验、装箱、发运、运行调试等过程全面负责。</w:t>
      </w:r>
    </w:p>
    <w:p w14:paraId="2C47D261">
      <w:pPr>
        <w:numPr>
          <w:ilvl w:val="0"/>
          <w:numId w:val="4"/>
        </w:numPr>
        <w:spacing w:line="360" w:lineRule="auto"/>
        <w:ind w:left="420"/>
        <w:rPr>
          <w:color w:val="FF0000"/>
          <w:sz w:val="24"/>
        </w:rPr>
      </w:pPr>
      <w:r>
        <w:rPr>
          <w:rFonts w:hint="eastAsia"/>
          <w:color w:val="FF0000"/>
          <w:sz w:val="24"/>
        </w:rPr>
        <w:t>保质期为</w:t>
      </w:r>
      <w:r>
        <w:rPr>
          <w:rFonts w:hint="eastAsia"/>
          <w:color w:val="FF0000"/>
          <w:sz w:val="24"/>
          <w:lang w:val="en-US" w:eastAsia="zh-CN"/>
        </w:rPr>
        <w:t>分析仪正式投运</w:t>
      </w:r>
      <w:r>
        <w:rPr>
          <w:rFonts w:hint="eastAsia"/>
          <w:color w:val="FF0000"/>
          <w:sz w:val="24"/>
        </w:rPr>
        <w:t>后一年，保质期内产品出现质量问题，由投标方处理或重新配供。且投标方需提供</w:t>
      </w:r>
      <w:r>
        <w:rPr>
          <w:rFonts w:hint="eastAsia"/>
          <w:color w:val="FF0000"/>
          <w:sz w:val="24"/>
          <w:lang w:val="en-US" w:eastAsia="zh-CN"/>
        </w:rPr>
        <w:t>一年</w:t>
      </w:r>
      <w:r>
        <w:rPr>
          <w:rFonts w:hint="eastAsia"/>
          <w:color w:val="FF0000"/>
          <w:sz w:val="24"/>
        </w:rPr>
        <w:t>所消耗的备件用量。</w:t>
      </w:r>
    </w:p>
    <w:p w14:paraId="14726D39">
      <w:pPr>
        <w:spacing w:line="360" w:lineRule="auto"/>
        <w:ind w:left="-17" w:leftChars="-8" w:firstLine="17" w:firstLineChars="6"/>
        <w:rPr>
          <w:rFonts w:ascii="宋体" w:hAnsi="宋体" w:cs="宋体"/>
          <w:b/>
          <w:sz w:val="28"/>
          <w:szCs w:val="28"/>
        </w:rPr>
      </w:pPr>
      <w:r>
        <w:rPr>
          <w:rFonts w:hint="eastAsia" w:ascii="宋体" w:hAnsi="宋体" w:cs="宋体"/>
          <w:b/>
          <w:sz w:val="28"/>
          <w:szCs w:val="28"/>
          <w:lang w:val="en-US" w:eastAsia="zh-CN"/>
        </w:rPr>
        <w:t>5</w:t>
      </w:r>
      <w:r>
        <w:rPr>
          <w:rFonts w:hint="eastAsia" w:ascii="宋体" w:hAnsi="宋体" w:cs="宋体"/>
          <w:b/>
          <w:sz w:val="28"/>
          <w:szCs w:val="28"/>
        </w:rPr>
        <w:t>、供货范围</w:t>
      </w:r>
    </w:p>
    <w:p w14:paraId="54C4A5CC">
      <w:pPr>
        <w:spacing w:line="360" w:lineRule="auto"/>
        <w:ind w:left="-17" w:leftChars="-8" w:firstLine="489" w:firstLineChars="204"/>
        <w:rPr>
          <w:rFonts w:hint="eastAsia"/>
          <w:sz w:val="24"/>
          <w:lang w:val="en-US" w:eastAsia="zh-CN"/>
        </w:rPr>
      </w:pPr>
      <w:r>
        <w:rPr>
          <w:rFonts w:hint="eastAsia"/>
          <w:sz w:val="24"/>
        </w:rPr>
        <w:t>投标方提供的在线两碱分析仪及其附件，以仪表数据表为基础，根据招标方需要提供在线两碱分析仪设计资料并对其选型和产品质量负责，严格按照仪表数据表供货。</w:t>
      </w:r>
      <w:r>
        <w:rPr>
          <w:rFonts w:hint="eastAsia"/>
          <w:sz w:val="24"/>
          <w:lang w:val="en-US" w:eastAsia="zh-CN"/>
        </w:rPr>
        <w:t>供货清单如下：</w:t>
      </w:r>
    </w:p>
    <w:tbl>
      <w:tblPr>
        <w:tblStyle w:val="4"/>
        <w:tblpPr w:leftFromText="180" w:rightFromText="180" w:vertAnchor="text" w:horzAnchor="margin" w:tblpXSpec="center" w:tblpY="-64"/>
        <w:tblW w:w="72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2872"/>
        <w:gridCol w:w="1425"/>
        <w:gridCol w:w="2003"/>
      </w:tblGrid>
      <w:tr w14:paraId="4D754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958" w:type="dxa"/>
            <w:noWrap w:val="0"/>
            <w:vAlign w:val="top"/>
          </w:tcPr>
          <w:p w14:paraId="3915A10E">
            <w:pPr>
              <w:pStyle w:val="10"/>
              <w:spacing w:before="28" w:line="357" w:lineRule="exact"/>
              <w:ind w:left="119" w:right="106"/>
              <w:jc w:val="center"/>
              <w:rPr>
                <w:rFonts w:ascii="Microsoft JhengHei" w:eastAsia="Microsoft JhengHei"/>
                <w:b/>
                <w:sz w:val="21"/>
              </w:rPr>
            </w:pPr>
            <w:r>
              <w:rPr>
                <w:rFonts w:ascii="Microsoft JhengHei" w:eastAsia="Microsoft JhengHei"/>
                <w:b/>
                <w:sz w:val="21"/>
              </w:rPr>
              <w:t>序号</w:t>
            </w:r>
          </w:p>
        </w:tc>
        <w:tc>
          <w:tcPr>
            <w:tcW w:w="2872" w:type="dxa"/>
            <w:tcBorders>
              <w:right w:val="single" w:color="000000" w:sz="6" w:space="0"/>
            </w:tcBorders>
            <w:noWrap w:val="0"/>
            <w:vAlign w:val="top"/>
          </w:tcPr>
          <w:p w14:paraId="1F808BF6">
            <w:pPr>
              <w:pStyle w:val="10"/>
              <w:spacing w:before="28" w:line="357" w:lineRule="exact"/>
              <w:ind w:left="622" w:right="607"/>
              <w:jc w:val="center"/>
              <w:rPr>
                <w:rFonts w:ascii="Microsoft JhengHei" w:eastAsia="Microsoft JhengHei"/>
                <w:b/>
                <w:sz w:val="21"/>
              </w:rPr>
            </w:pPr>
            <w:r>
              <w:rPr>
                <w:rFonts w:ascii="Microsoft JhengHei" w:eastAsia="Microsoft JhengHei"/>
                <w:b/>
                <w:sz w:val="21"/>
              </w:rPr>
              <w:t>分项名称</w:t>
            </w:r>
          </w:p>
        </w:tc>
        <w:tc>
          <w:tcPr>
            <w:tcW w:w="1425" w:type="dxa"/>
            <w:tcBorders>
              <w:left w:val="single" w:color="000000" w:sz="6" w:space="0"/>
            </w:tcBorders>
            <w:noWrap w:val="0"/>
            <w:vAlign w:val="top"/>
          </w:tcPr>
          <w:p w14:paraId="07039A93">
            <w:pPr>
              <w:pStyle w:val="10"/>
              <w:spacing w:before="28" w:line="357" w:lineRule="exact"/>
              <w:ind w:left="288"/>
              <w:jc w:val="center"/>
              <w:rPr>
                <w:rFonts w:ascii="Microsoft JhengHei" w:eastAsia="Microsoft JhengHei"/>
                <w:b/>
                <w:sz w:val="21"/>
              </w:rPr>
            </w:pPr>
            <w:r>
              <w:rPr>
                <w:rFonts w:ascii="Microsoft JhengHei" w:eastAsia="Microsoft JhengHei"/>
                <w:b/>
                <w:sz w:val="21"/>
              </w:rPr>
              <w:t>单位</w:t>
            </w:r>
          </w:p>
        </w:tc>
        <w:tc>
          <w:tcPr>
            <w:tcW w:w="2003" w:type="dxa"/>
            <w:noWrap w:val="0"/>
            <w:vAlign w:val="top"/>
          </w:tcPr>
          <w:p w14:paraId="0E583772">
            <w:pPr>
              <w:pStyle w:val="10"/>
              <w:spacing w:before="28" w:line="357" w:lineRule="exact"/>
              <w:ind w:left="360"/>
              <w:jc w:val="center"/>
              <w:rPr>
                <w:rFonts w:ascii="Microsoft JhengHei" w:eastAsia="Microsoft JhengHei"/>
                <w:b/>
                <w:sz w:val="21"/>
              </w:rPr>
            </w:pPr>
            <w:r>
              <w:rPr>
                <w:rFonts w:ascii="Microsoft JhengHei" w:eastAsia="Microsoft JhengHei"/>
                <w:b/>
                <w:sz w:val="21"/>
              </w:rPr>
              <w:t>数量</w:t>
            </w:r>
          </w:p>
        </w:tc>
      </w:tr>
      <w:tr w14:paraId="3A157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958" w:type="dxa"/>
            <w:noWrap w:val="0"/>
            <w:vAlign w:val="top"/>
          </w:tcPr>
          <w:p w14:paraId="20C11558">
            <w:pPr>
              <w:pStyle w:val="10"/>
              <w:spacing w:before="73"/>
              <w:ind w:left="17"/>
              <w:jc w:val="center"/>
              <w:rPr>
                <w:rFonts w:ascii="Times New Roman" w:eastAsia="宋体"/>
                <w:sz w:val="21"/>
              </w:rPr>
            </w:pPr>
            <w:r>
              <w:rPr>
                <w:rFonts w:ascii="Times New Roman" w:eastAsia="宋体"/>
                <w:w w:val="99"/>
                <w:sz w:val="21"/>
              </w:rPr>
              <w:t>1</w:t>
            </w:r>
          </w:p>
        </w:tc>
        <w:tc>
          <w:tcPr>
            <w:tcW w:w="2872" w:type="dxa"/>
            <w:tcBorders>
              <w:right w:val="single" w:color="000000" w:sz="6" w:space="0"/>
            </w:tcBorders>
            <w:noWrap w:val="0"/>
            <w:vAlign w:val="top"/>
          </w:tcPr>
          <w:p w14:paraId="51E7CE57">
            <w:pPr>
              <w:pStyle w:val="10"/>
              <w:rPr>
                <w:rFonts w:hint="default" w:ascii="Times New Roman" w:eastAsia="宋体"/>
                <w:lang w:val="en-US" w:eastAsia="zh-CN"/>
              </w:rPr>
            </w:pPr>
            <w:r>
              <w:rPr>
                <w:rFonts w:hint="eastAsia" w:ascii="Times New Roman"/>
                <w:lang w:val="en-US" w:eastAsia="zh-CN"/>
              </w:rPr>
              <w:t>在线两碱分析仪主机</w:t>
            </w:r>
          </w:p>
        </w:tc>
        <w:tc>
          <w:tcPr>
            <w:tcW w:w="1425" w:type="dxa"/>
            <w:tcBorders>
              <w:left w:val="single" w:color="000000" w:sz="6" w:space="0"/>
            </w:tcBorders>
            <w:noWrap w:val="0"/>
            <w:vAlign w:val="top"/>
          </w:tcPr>
          <w:p w14:paraId="2F50409A">
            <w:pPr>
              <w:pStyle w:val="10"/>
              <w:jc w:val="center"/>
              <w:rPr>
                <w:rFonts w:hint="default" w:ascii="Times New Roman" w:eastAsia="宋体"/>
                <w:lang w:val="en-US" w:eastAsia="zh-CN"/>
              </w:rPr>
            </w:pPr>
            <w:r>
              <w:rPr>
                <w:rFonts w:hint="eastAsia" w:ascii="Times New Roman"/>
                <w:lang w:val="en-US" w:eastAsia="zh-CN"/>
              </w:rPr>
              <w:t>台</w:t>
            </w:r>
          </w:p>
        </w:tc>
        <w:tc>
          <w:tcPr>
            <w:tcW w:w="2003" w:type="dxa"/>
            <w:noWrap w:val="0"/>
            <w:vAlign w:val="top"/>
          </w:tcPr>
          <w:p w14:paraId="27459CB7">
            <w:pPr>
              <w:pStyle w:val="10"/>
              <w:jc w:val="center"/>
              <w:rPr>
                <w:rFonts w:hint="eastAsia" w:ascii="Times New Roman" w:eastAsia="宋体"/>
                <w:lang w:val="en-US" w:eastAsia="zh-CN"/>
              </w:rPr>
            </w:pPr>
            <w:r>
              <w:rPr>
                <w:rFonts w:hint="eastAsia" w:ascii="Times New Roman"/>
                <w:lang w:val="en-US" w:eastAsia="zh-CN"/>
              </w:rPr>
              <w:t>1</w:t>
            </w:r>
          </w:p>
        </w:tc>
      </w:tr>
      <w:tr w14:paraId="4D9CF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958" w:type="dxa"/>
            <w:noWrap w:val="0"/>
            <w:vAlign w:val="top"/>
          </w:tcPr>
          <w:p w14:paraId="68ADB0BB">
            <w:pPr>
              <w:pStyle w:val="10"/>
              <w:spacing w:before="73"/>
              <w:ind w:left="17"/>
              <w:jc w:val="center"/>
              <w:rPr>
                <w:rFonts w:hint="eastAsia" w:ascii="Times New Roman" w:eastAsia="宋体"/>
                <w:sz w:val="21"/>
                <w:lang w:eastAsia="zh-CN"/>
              </w:rPr>
            </w:pPr>
            <w:r>
              <w:rPr>
                <w:rFonts w:hint="eastAsia" w:ascii="Times New Roman"/>
                <w:w w:val="99"/>
                <w:sz w:val="21"/>
                <w:lang w:val="en-US" w:eastAsia="zh-CN"/>
              </w:rPr>
              <w:t>2</w:t>
            </w:r>
          </w:p>
        </w:tc>
        <w:tc>
          <w:tcPr>
            <w:tcW w:w="2872" w:type="dxa"/>
            <w:tcBorders>
              <w:right w:val="single" w:color="000000" w:sz="6" w:space="0"/>
            </w:tcBorders>
            <w:noWrap w:val="0"/>
            <w:vAlign w:val="top"/>
          </w:tcPr>
          <w:p w14:paraId="01C40079">
            <w:pPr>
              <w:pStyle w:val="10"/>
              <w:rPr>
                <w:rFonts w:hint="default" w:ascii="Times New Roman" w:eastAsia="宋体"/>
                <w:lang w:val="en-US" w:eastAsia="zh-CN"/>
              </w:rPr>
            </w:pPr>
            <w:r>
              <w:rPr>
                <w:rFonts w:hint="eastAsia" w:ascii="Times New Roman"/>
                <w:lang w:val="en-US" w:eastAsia="zh-CN"/>
              </w:rPr>
              <w:t>一年消耗品包</w:t>
            </w:r>
          </w:p>
        </w:tc>
        <w:tc>
          <w:tcPr>
            <w:tcW w:w="1425" w:type="dxa"/>
            <w:tcBorders>
              <w:left w:val="single" w:color="000000" w:sz="6" w:space="0"/>
            </w:tcBorders>
            <w:noWrap w:val="0"/>
            <w:vAlign w:val="top"/>
          </w:tcPr>
          <w:p w14:paraId="25E5FD31">
            <w:pPr>
              <w:pStyle w:val="10"/>
              <w:jc w:val="center"/>
              <w:rPr>
                <w:rFonts w:hint="default" w:ascii="Times New Roman" w:eastAsia="宋体"/>
                <w:lang w:val="en-US" w:eastAsia="zh-CN"/>
              </w:rPr>
            </w:pPr>
            <w:r>
              <w:rPr>
                <w:rFonts w:hint="eastAsia" w:ascii="Times New Roman"/>
                <w:lang w:val="en-US" w:eastAsia="zh-CN"/>
              </w:rPr>
              <w:t>套</w:t>
            </w:r>
          </w:p>
        </w:tc>
        <w:tc>
          <w:tcPr>
            <w:tcW w:w="2003" w:type="dxa"/>
            <w:noWrap w:val="0"/>
            <w:vAlign w:val="top"/>
          </w:tcPr>
          <w:p w14:paraId="674EEB9B">
            <w:pPr>
              <w:pStyle w:val="10"/>
              <w:jc w:val="center"/>
              <w:rPr>
                <w:rFonts w:hint="eastAsia" w:ascii="Times New Roman" w:eastAsia="宋体"/>
                <w:lang w:val="en-US" w:eastAsia="zh-CN"/>
              </w:rPr>
            </w:pPr>
            <w:r>
              <w:rPr>
                <w:rFonts w:hint="eastAsia" w:ascii="Times New Roman"/>
                <w:lang w:val="en-US" w:eastAsia="zh-CN"/>
              </w:rPr>
              <w:t>1</w:t>
            </w:r>
          </w:p>
        </w:tc>
      </w:tr>
      <w:tr w14:paraId="749E2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958" w:type="dxa"/>
            <w:noWrap w:val="0"/>
            <w:vAlign w:val="top"/>
          </w:tcPr>
          <w:p w14:paraId="103FB14A">
            <w:pPr>
              <w:pStyle w:val="10"/>
              <w:spacing w:before="74"/>
              <w:ind w:left="17"/>
              <w:jc w:val="center"/>
              <w:rPr>
                <w:rFonts w:hint="eastAsia" w:ascii="Times New Roman" w:eastAsia="宋体"/>
                <w:sz w:val="21"/>
                <w:lang w:eastAsia="zh-CN"/>
              </w:rPr>
            </w:pPr>
            <w:r>
              <w:rPr>
                <w:rFonts w:hint="eastAsia" w:ascii="Times New Roman"/>
                <w:w w:val="99"/>
                <w:sz w:val="21"/>
                <w:lang w:val="en-US" w:eastAsia="zh-CN"/>
              </w:rPr>
              <w:t>3</w:t>
            </w:r>
          </w:p>
        </w:tc>
        <w:tc>
          <w:tcPr>
            <w:tcW w:w="2872" w:type="dxa"/>
            <w:tcBorders>
              <w:right w:val="single" w:color="000000" w:sz="6" w:space="0"/>
            </w:tcBorders>
            <w:noWrap w:val="0"/>
            <w:vAlign w:val="top"/>
          </w:tcPr>
          <w:p w14:paraId="1D70B739">
            <w:pPr>
              <w:pStyle w:val="10"/>
              <w:rPr>
                <w:rFonts w:hint="eastAsia" w:ascii="Times New Roman"/>
                <w:lang w:val="en-US" w:eastAsia="zh-CN"/>
              </w:rPr>
            </w:pPr>
            <w:r>
              <w:rPr>
                <w:rFonts w:hint="eastAsia" w:ascii="Times New Roman"/>
                <w:lang w:val="en-US" w:eastAsia="zh-CN"/>
              </w:rPr>
              <w:t>空调</w:t>
            </w:r>
          </w:p>
        </w:tc>
        <w:tc>
          <w:tcPr>
            <w:tcW w:w="1425" w:type="dxa"/>
            <w:tcBorders>
              <w:left w:val="single" w:color="000000" w:sz="6" w:space="0"/>
            </w:tcBorders>
            <w:noWrap w:val="0"/>
            <w:vAlign w:val="top"/>
          </w:tcPr>
          <w:p w14:paraId="1255CFE4">
            <w:pPr>
              <w:pStyle w:val="10"/>
              <w:jc w:val="center"/>
              <w:rPr>
                <w:rFonts w:hint="eastAsia" w:ascii="Times New Roman" w:eastAsia="宋体"/>
                <w:lang w:val="en-US" w:eastAsia="zh-CN"/>
              </w:rPr>
            </w:pPr>
            <w:r>
              <w:rPr>
                <w:rFonts w:hint="eastAsia" w:ascii="Times New Roman"/>
                <w:lang w:val="en-US" w:eastAsia="zh-CN"/>
              </w:rPr>
              <w:t>套</w:t>
            </w:r>
          </w:p>
        </w:tc>
        <w:tc>
          <w:tcPr>
            <w:tcW w:w="2003" w:type="dxa"/>
            <w:noWrap w:val="0"/>
            <w:vAlign w:val="top"/>
          </w:tcPr>
          <w:p w14:paraId="57AB3378">
            <w:pPr>
              <w:pStyle w:val="10"/>
              <w:jc w:val="center"/>
              <w:rPr>
                <w:rFonts w:hint="eastAsia" w:ascii="Times New Roman" w:eastAsia="宋体"/>
                <w:lang w:val="en-US" w:eastAsia="zh-CN"/>
              </w:rPr>
            </w:pPr>
            <w:r>
              <w:rPr>
                <w:rFonts w:hint="eastAsia" w:ascii="Times New Roman"/>
                <w:lang w:val="en-US" w:eastAsia="zh-CN"/>
              </w:rPr>
              <w:t>1</w:t>
            </w:r>
          </w:p>
        </w:tc>
      </w:tr>
      <w:tr w14:paraId="4DB91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958" w:type="dxa"/>
            <w:noWrap w:val="0"/>
            <w:vAlign w:val="top"/>
          </w:tcPr>
          <w:p w14:paraId="3F1373E6">
            <w:pPr>
              <w:pStyle w:val="10"/>
              <w:spacing w:before="74"/>
              <w:ind w:left="17"/>
              <w:jc w:val="center"/>
              <w:rPr>
                <w:rFonts w:hint="eastAsia" w:ascii="Times New Roman" w:eastAsia="宋体"/>
                <w:w w:val="99"/>
                <w:sz w:val="21"/>
                <w:lang w:val="en-US" w:eastAsia="zh-CN"/>
              </w:rPr>
            </w:pPr>
            <w:r>
              <w:rPr>
                <w:rFonts w:hint="eastAsia" w:ascii="Times New Roman"/>
                <w:w w:val="99"/>
                <w:sz w:val="21"/>
                <w:lang w:val="en-US" w:eastAsia="zh-CN"/>
              </w:rPr>
              <w:t>4</w:t>
            </w:r>
          </w:p>
        </w:tc>
        <w:tc>
          <w:tcPr>
            <w:tcW w:w="2872" w:type="dxa"/>
            <w:tcBorders>
              <w:right w:val="single" w:color="000000" w:sz="6" w:space="0"/>
            </w:tcBorders>
            <w:shd w:val="clear" w:color="auto" w:fill="auto"/>
            <w:noWrap w:val="0"/>
            <w:vAlign w:val="bottom"/>
          </w:tcPr>
          <w:p w14:paraId="1DF889C1">
            <w:pPr>
              <w:pStyle w:val="10"/>
              <w:rPr>
                <w:rFonts w:hint="default" w:ascii="Times New Roman"/>
                <w:lang w:val="en-US" w:eastAsia="zh-CN"/>
              </w:rPr>
            </w:pPr>
            <w:r>
              <w:rPr>
                <w:rFonts w:hint="eastAsia" w:ascii="Times New Roman"/>
                <w:lang w:val="en-US" w:eastAsia="zh-CN"/>
              </w:rPr>
              <w:t>仪表柜</w:t>
            </w:r>
          </w:p>
        </w:tc>
        <w:tc>
          <w:tcPr>
            <w:tcW w:w="1425" w:type="dxa"/>
            <w:tcBorders>
              <w:left w:val="single" w:color="000000" w:sz="6" w:space="0"/>
            </w:tcBorders>
            <w:noWrap w:val="0"/>
            <w:vAlign w:val="top"/>
          </w:tcPr>
          <w:p w14:paraId="6562F060">
            <w:pPr>
              <w:pStyle w:val="10"/>
              <w:jc w:val="center"/>
              <w:rPr>
                <w:rFonts w:hint="default" w:ascii="Times New Roman"/>
                <w:lang w:val="en-US" w:eastAsia="zh-CN"/>
              </w:rPr>
            </w:pPr>
            <w:r>
              <w:rPr>
                <w:rFonts w:hint="eastAsia" w:ascii="Times New Roman"/>
                <w:lang w:val="en-US" w:eastAsia="zh-CN"/>
              </w:rPr>
              <w:t>套</w:t>
            </w:r>
          </w:p>
        </w:tc>
        <w:tc>
          <w:tcPr>
            <w:tcW w:w="2003" w:type="dxa"/>
            <w:noWrap w:val="0"/>
            <w:vAlign w:val="top"/>
          </w:tcPr>
          <w:p w14:paraId="4E145402">
            <w:pPr>
              <w:pStyle w:val="10"/>
              <w:jc w:val="center"/>
              <w:rPr>
                <w:rFonts w:hint="default" w:ascii="Times New Roman"/>
                <w:lang w:val="en-US" w:eastAsia="zh-CN"/>
              </w:rPr>
            </w:pPr>
            <w:r>
              <w:rPr>
                <w:rFonts w:hint="eastAsia" w:ascii="Times New Roman"/>
                <w:lang w:val="en-US" w:eastAsia="zh-CN"/>
              </w:rPr>
              <w:t>1</w:t>
            </w:r>
          </w:p>
        </w:tc>
      </w:tr>
      <w:tr w14:paraId="5B650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958" w:type="dxa"/>
            <w:noWrap w:val="0"/>
            <w:vAlign w:val="top"/>
          </w:tcPr>
          <w:p w14:paraId="0642062C">
            <w:pPr>
              <w:pStyle w:val="10"/>
              <w:spacing w:before="74"/>
              <w:ind w:left="17"/>
              <w:jc w:val="center"/>
              <w:rPr>
                <w:rFonts w:hint="eastAsia" w:ascii="Times New Roman" w:eastAsia="宋体"/>
                <w:w w:val="99"/>
                <w:sz w:val="21"/>
                <w:lang w:val="en-US" w:eastAsia="zh-CN"/>
              </w:rPr>
            </w:pPr>
            <w:r>
              <w:rPr>
                <w:rFonts w:hint="eastAsia" w:ascii="Times New Roman"/>
                <w:w w:val="99"/>
                <w:sz w:val="21"/>
                <w:lang w:val="en-US" w:eastAsia="zh-CN"/>
              </w:rPr>
              <w:t>5</w:t>
            </w:r>
          </w:p>
        </w:tc>
        <w:tc>
          <w:tcPr>
            <w:tcW w:w="2872" w:type="dxa"/>
            <w:tcBorders>
              <w:right w:val="single" w:color="000000" w:sz="6" w:space="0"/>
            </w:tcBorders>
            <w:noWrap w:val="0"/>
            <w:vAlign w:val="top"/>
          </w:tcPr>
          <w:p w14:paraId="4DA726B4">
            <w:pPr>
              <w:pStyle w:val="10"/>
              <w:rPr>
                <w:rFonts w:hint="eastAsia" w:ascii="Times New Roman"/>
                <w:lang w:val="en-US" w:eastAsia="zh-CN"/>
              </w:rPr>
            </w:pPr>
            <w:r>
              <w:rPr>
                <w:rFonts w:hint="eastAsia" w:ascii="Times New Roman"/>
                <w:lang w:val="en-US" w:eastAsia="zh-CN"/>
              </w:rPr>
              <w:t>盐水过滤器</w:t>
            </w:r>
          </w:p>
        </w:tc>
        <w:tc>
          <w:tcPr>
            <w:tcW w:w="1425" w:type="dxa"/>
            <w:tcBorders>
              <w:left w:val="single" w:color="000000" w:sz="6" w:space="0"/>
            </w:tcBorders>
            <w:noWrap w:val="0"/>
            <w:vAlign w:val="top"/>
          </w:tcPr>
          <w:p w14:paraId="6668D95A">
            <w:pPr>
              <w:pStyle w:val="10"/>
              <w:jc w:val="center"/>
              <w:rPr>
                <w:rFonts w:hint="default" w:ascii="Times New Roman"/>
                <w:lang w:val="en-US" w:eastAsia="zh-CN"/>
              </w:rPr>
            </w:pPr>
            <w:r>
              <w:rPr>
                <w:rFonts w:hint="eastAsia" w:ascii="Times New Roman"/>
                <w:lang w:val="en-US" w:eastAsia="zh-CN"/>
              </w:rPr>
              <w:t>根</w:t>
            </w:r>
          </w:p>
        </w:tc>
        <w:tc>
          <w:tcPr>
            <w:tcW w:w="2003" w:type="dxa"/>
            <w:noWrap w:val="0"/>
            <w:vAlign w:val="top"/>
          </w:tcPr>
          <w:p w14:paraId="500D97EE">
            <w:pPr>
              <w:pStyle w:val="10"/>
              <w:jc w:val="center"/>
              <w:rPr>
                <w:rFonts w:hint="default" w:ascii="Times New Roman"/>
                <w:lang w:val="en-US" w:eastAsia="zh-CN"/>
              </w:rPr>
            </w:pPr>
            <w:r>
              <w:rPr>
                <w:rFonts w:hint="eastAsia" w:ascii="Times New Roman"/>
                <w:lang w:val="en-US" w:eastAsia="zh-CN"/>
              </w:rPr>
              <w:t>5</w:t>
            </w:r>
          </w:p>
        </w:tc>
      </w:tr>
      <w:tr w14:paraId="51125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958" w:type="dxa"/>
            <w:noWrap w:val="0"/>
            <w:vAlign w:val="top"/>
          </w:tcPr>
          <w:p w14:paraId="5836B2DA">
            <w:pPr>
              <w:pStyle w:val="10"/>
              <w:spacing w:before="73"/>
              <w:ind w:left="17"/>
              <w:jc w:val="center"/>
              <w:rPr>
                <w:rFonts w:hint="default" w:ascii="Times New Roman" w:eastAsia="宋体"/>
                <w:w w:val="99"/>
                <w:sz w:val="21"/>
                <w:lang w:val="en-US" w:eastAsia="zh-CN"/>
              </w:rPr>
            </w:pPr>
            <w:r>
              <w:rPr>
                <w:rFonts w:hint="eastAsia" w:ascii="Times New Roman"/>
                <w:w w:val="99"/>
                <w:sz w:val="21"/>
                <w:lang w:val="en-US" w:eastAsia="zh-CN"/>
              </w:rPr>
              <w:t>6</w:t>
            </w:r>
          </w:p>
        </w:tc>
        <w:tc>
          <w:tcPr>
            <w:tcW w:w="2872" w:type="dxa"/>
            <w:tcBorders>
              <w:right w:val="single" w:color="000000" w:sz="6" w:space="0"/>
            </w:tcBorders>
            <w:noWrap w:val="0"/>
            <w:vAlign w:val="top"/>
          </w:tcPr>
          <w:p w14:paraId="6E3DC8D9">
            <w:pPr>
              <w:pStyle w:val="10"/>
              <w:rPr>
                <w:rFonts w:hint="default" w:ascii="Times New Roman" w:eastAsia="宋体"/>
                <w:lang w:val="en-US" w:eastAsia="zh-CN"/>
              </w:rPr>
            </w:pPr>
            <w:r>
              <w:rPr>
                <w:rFonts w:hint="eastAsia" w:ascii="Times New Roman"/>
                <w:lang w:val="en-US" w:eastAsia="zh-CN"/>
              </w:rPr>
              <w:t>预处理系统</w:t>
            </w:r>
          </w:p>
        </w:tc>
        <w:tc>
          <w:tcPr>
            <w:tcW w:w="1425" w:type="dxa"/>
            <w:tcBorders>
              <w:left w:val="single" w:color="000000" w:sz="6" w:space="0"/>
            </w:tcBorders>
            <w:noWrap w:val="0"/>
            <w:vAlign w:val="top"/>
          </w:tcPr>
          <w:p w14:paraId="1F4DA719">
            <w:pPr>
              <w:pStyle w:val="10"/>
              <w:jc w:val="center"/>
              <w:rPr>
                <w:rFonts w:hint="default" w:ascii="Times New Roman"/>
                <w:lang w:val="en-US" w:eastAsia="zh-CN"/>
              </w:rPr>
            </w:pPr>
            <w:r>
              <w:rPr>
                <w:rFonts w:hint="eastAsia" w:ascii="Times New Roman"/>
                <w:lang w:val="en-US" w:eastAsia="zh-CN"/>
              </w:rPr>
              <w:t>套</w:t>
            </w:r>
          </w:p>
        </w:tc>
        <w:tc>
          <w:tcPr>
            <w:tcW w:w="2003" w:type="dxa"/>
            <w:noWrap w:val="0"/>
            <w:vAlign w:val="top"/>
          </w:tcPr>
          <w:p w14:paraId="47126EBA">
            <w:pPr>
              <w:pStyle w:val="10"/>
              <w:jc w:val="center"/>
              <w:rPr>
                <w:rFonts w:hint="default" w:ascii="Times New Roman"/>
                <w:lang w:val="en-US" w:eastAsia="zh-CN"/>
              </w:rPr>
            </w:pPr>
            <w:r>
              <w:rPr>
                <w:rFonts w:hint="eastAsia" w:ascii="Times New Roman"/>
                <w:lang w:val="en-US" w:eastAsia="zh-CN"/>
              </w:rPr>
              <w:t>1</w:t>
            </w:r>
          </w:p>
        </w:tc>
      </w:tr>
    </w:tbl>
    <w:p w14:paraId="266EEE88">
      <w:pPr>
        <w:spacing w:line="360" w:lineRule="auto"/>
        <w:rPr>
          <w:rFonts w:hint="default"/>
          <w:sz w:val="24"/>
          <w:lang w:val="en-US" w:eastAsia="zh-CN"/>
        </w:rPr>
      </w:pPr>
    </w:p>
    <w:p w14:paraId="5F1E3941">
      <w:pPr>
        <w:spacing w:line="360" w:lineRule="auto"/>
        <w:ind w:left="-17" w:leftChars="-8" w:firstLine="17" w:firstLineChars="6"/>
        <w:rPr>
          <w:rFonts w:ascii="宋体" w:hAnsi="宋体" w:cs="宋体"/>
          <w:b/>
          <w:color w:val="FF0000"/>
          <w:sz w:val="28"/>
          <w:szCs w:val="28"/>
        </w:rPr>
      </w:pPr>
      <w:r>
        <w:rPr>
          <w:rFonts w:hint="eastAsia" w:ascii="宋体" w:hAnsi="宋体" w:cs="宋体"/>
          <w:b/>
          <w:sz w:val="28"/>
          <w:szCs w:val="28"/>
          <w:lang w:val="en-US" w:eastAsia="zh-CN"/>
        </w:rPr>
        <w:t>6</w:t>
      </w:r>
      <w:r>
        <w:rPr>
          <w:rFonts w:hint="eastAsia" w:ascii="宋体" w:hAnsi="宋体" w:cs="宋体"/>
          <w:b/>
          <w:sz w:val="28"/>
          <w:szCs w:val="28"/>
        </w:rPr>
        <w:t>、交货期</w:t>
      </w:r>
    </w:p>
    <w:p w14:paraId="0939F157">
      <w:pPr>
        <w:spacing w:line="360" w:lineRule="auto"/>
        <w:ind w:left="-17" w:leftChars="-8" w:firstLine="14" w:firstLineChars="6"/>
        <w:rPr>
          <w:sz w:val="24"/>
        </w:rPr>
      </w:pPr>
      <w:r>
        <w:rPr>
          <w:rFonts w:hint="eastAsia"/>
          <w:sz w:val="24"/>
        </w:rPr>
        <w:t>1）</w:t>
      </w:r>
      <w:r>
        <w:rPr>
          <w:sz w:val="24"/>
        </w:rPr>
        <w:t>设备的交货</w:t>
      </w:r>
      <w:r>
        <w:rPr>
          <w:rFonts w:hint="eastAsia"/>
          <w:sz w:val="24"/>
        </w:rPr>
        <w:t>进度</w:t>
      </w:r>
      <w:r>
        <w:rPr>
          <w:sz w:val="24"/>
        </w:rPr>
        <w:t>要满足工程安装进度的要求。</w:t>
      </w:r>
    </w:p>
    <w:p w14:paraId="4ABF9F36">
      <w:pPr>
        <w:spacing w:line="360" w:lineRule="auto"/>
        <w:ind w:left="-17" w:leftChars="-8" w:firstLine="14" w:firstLineChars="6"/>
        <w:rPr>
          <w:sz w:val="24"/>
        </w:rPr>
      </w:pPr>
      <w:r>
        <w:rPr>
          <w:rFonts w:hint="eastAsia"/>
          <w:sz w:val="24"/>
        </w:rPr>
        <w:t>2）</w:t>
      </w:r>
      <w:r>
        <w:rPr>
          <w:sz w:val="24"/>
        </w:rPr>
        <w:t>备品备件</w:t>
      </w:r>
      <w:r>
        <w:rPr>
          <w:rFonts w:hint="eastAsia"/>
          <w:sz w:val="24"/>
        </w:rPr>
        <w:t>、随机资料、</w:t>
      </w:r>
      <w:r>
        <w:rPr>
          <w:sz w:val="24"/>
        </w:rPr>
        <w:t>专用工具随</w:t>
      </w:r>
      <w:r>
        <w:rPr>
          <w:rFonts w:hint="eastAsia"/>
          <w:sz w:val="24"/>
        </w:rPr>
        <w:t>在线分析仪</w:t>
      </w:r>
      <w:r>
        <w:rPr>
          <w:sz w:val="24"/>
        </w:rPr>
        <w:t>一起供货。</w:t>
      </w:r>
    </w:p>
    <w:p w14:paraId="50F6AD9C">
      <w:pPr>
        <w:spacing w:line="360" w:lineRule="auto"/>
        <w:ind w:left="-17" w:leftChars="-8" w:firstLine="14" w:firstLineChars="6"/>
        <w:rPr>
          <w:sz w:val="24"/>
        </w:rPr>
      </w:pPr>
      <w:r>
        <w:rPr>
          <w:rFonts w:hint="eastAsia"/>
          <w:sz w:val="24"/>
        </w:rPr>
        <w:t>3）</w:t>
      </w:r>
      <w:r>
        <w:rPr>
          <w:sz w:val="24"/>
        </w:rPr>
        <w:t>交货</w:t>
      </w:r>
      <w:r>
        <w:rPr>
          <w:rFonts w:hint="eastAsia"/>
          <w:sz w:val="24"/>
        </w:rPr>
        <w:t>时间：</w:t>
      </w:r>
      <w:r>
        <w:rPr>
          <w:rFonts w:hint="eastAsia"/>
          <w:color w:val="000000"/>
          <w:sz w:val="24"/>
        </w:rPr>
        <w:t>合同签订后2个月内交货</w:t>
      </w:r>
      <w:r>
        <w:rPr>
          <w:rFonts w:hint="eastAsia"/>
          <w:sz w:val="24"/>
        </w:rPr>
        <w:t>。</w:t>
      </w:r>
    </w:p>
    <w:p w14:paraId="2B99EBDA">
      <w:pPr>
        <w:spacing w:line="360" w:lineRule="auto"/>
        <w:ind w:left="-17" w:leftChars="-8" w:firstLine="14" w:firstLineChars="6"/>
        <w:rPr>
          <w:sz w:val="24"/>
        </w:rPr>
      </w:pPr>
      <w:r>
        <w:rPr>
          <w:rFonts w:hint="eastAsia"/>
          <w:sz w:val="24"/>
        </w:rPr>
        <w:t>4）交货地点：</w:t>
      </w:r>
      <w:r>
        <w:rPr>
          <w:rFonts w:hint="eastAsia" w:ascii="宋体" w:hAnsi="宋体" w:cs="宋体"/>
          <w:color w:val="000000"/>
          <w:sz w:val="24"/>
        </w:rPr>
        <w:t>福建省福州市</w:t>
      </w:r>
      <w:r>
        <w:rPr>
          <w:rFonts w:ascii="宋体" w:hAnsi="宋体" w:cs="宋体"/>
          <w:color w:val="000000"/>
          <w:sz w:val="24"/>
        </w:rPr>
        <w:t>福清</w:t>
      </w:r>
      <w:r>
        <w:rPr>
          <w:rFonts w:hint="eastAsia" w:ascii="宋体" w:hAnsi="宋体" w:cs="宋体"/>
          <w:color w:val="000000"/>
          <w:sz w:val="24"/>
        </w:rPr>
        <w:t>市</w:t>
      </w:r>
      <w:r>
        <w:rPr>
          <w:rFonts w:ascii="宋体" w:hAnsi="宋体" w:cs="宋体"/>
          <w:color w:val="000000"/>
          <w:sz w:val="24"/>
        </w:rPr>
        <w:t>江阴工业集中区</w:t>
      </w:r>
      <w:r>
        <w:rPr>
          <w:rFonts w:hint="eastAsia" w:ascii="宋体" w:hAnsi="宋体" w:cs="宋体"/>
          <w:color w:val="000000"/>
          <w:sz w:val="24"/>
        </w:rPr>
        <w:t>国盛大道3号，</w:t>
      </w:r>
      <w:r>
        <w:rPr>
          <w:rFonts w:ascii="宋体" w:hAnsi="宋体" w:cs="宋体"/>
          <w:color w:val="000000"/>
          <w:sz w:val="24"/>
        </w:rPr>
        <w:t>福建</w:t>
      </w:r>
      <w:r>
        <w:rPr>
          <w:rFonts w:hint="eastAsia" w:ascii="宋体" w:hAnsi="宋体" w:cs="宋体"/>
          <w:color w:val="000000"/>
          <w:sz w:val="24"/>
        </w:rPr>
        <w:t>省</w:t>
      </w:r>
      <w:r>
        <w:rPr>
          <w:rFonts w:ascii="宋体" w:hAnsi="宋体" w:cs="宋体"/>
          <w:color w:val="000000"/>
          <w:sz w:val="24"/>
        </w:rPr>
        <w:t>东南电化</w:t>
      </w:r>
      <w:r>
        <w:rPr>
          <w:rFonts w:hint="eastAsia" w:ascii="宋体" w:hAnsi="宋体" w:cs="宋体"/>
          <w:color w:val="000000"/>
          <w:sz w:val="24"/>
        </w:rPr>
        <w:t>股份有限公司</w:t>
      </w:r>
      <w:r>
        <w:rPr>
          <w:rFonts w:ascii="宋体" w:hAnsi="宋体" w:cs="宋体"/>
          <w:color w:val="000000"/>
          <w:sz w:val="24"/>
        </w:rPr>
        <w:t>厂区装置现场。</w:t>
      </w:r>
    </w:p>
    <w:p w14:paraId="66C82299">
      <w:pPr>
        <w:autoSpaceDE w:val="0"/>
        <w:autoSpaceDN w:val="0"/>
        <w:adjustRightInd w:val="0"/>
        <w:spacing w:line="360" w:lineRule="auto"/>
        <w:ind w:left="-17" w:leftChars="-8" w:firstLine="14" w:firstLineChars="6"/>
        <w:jc w:val="left"/>
        <w:rPr>
          <w:sz w:val="28"/>
          <w:szCs w:val="28"/>
        </w:rPr>
      </w:pPr>
      <w:r>
        <w:rPr>
          <w:rFonts w:hint="eastAsia"/>
          <w:sz w:val="24"/>
        </w:rPr>
        <w:t>5）包装运输：</w:t>
      </w:r>
      <w:r>
        <w:rPr>
          <w:rFonts w:hint="eastAsia" w:ascii="宋体" w:hAnsi="宋体" w:cs="宋体"/>
          <w:kern w:val="0"/>
          <w:sz w:val="24"/>
        </w:rPr>
        <w:t>投标</w:t>
      </w:r>
      <w:r>
        <w:rPr>
          <w:rFonts w:ascii="宋体" w:hAnsi="宋体" w:cs="宋体"/>
          <w:kern w:val="0"/>
          <w:sz w:val="24"/>
        </w:rPr>
        <w:t>方应严格按货物的国家相关标准的“包装、标记、运输及票据须知”的要求对货物进行包装和标识</w:t>
      </w:r>
      <w:r>
        <w:rPr>
          <w:rFonts w:ascii="宋体" w:hAnsi="宋体"/>
          <w:kern w:val="0"/>
          <w:sz w:val="24"/>
        </w:rPr>
        <w:t>(</w:t>
      </w:r>
      <w:r>
        <w:rPr>
          <w:rFonts w:ascii="宋体" w:hAnsi="宋体" w:cs="宋体"/>
          <w:kern w:val="0"/>
          <w:sz w:val="24"/>
        </w:rPr>
        <w:t>备品备件应与设备分别包装</w:t>
      </w:r>
      <w:r>
        <w:rPr>
          <w:rFonts w:ascii="宋体" w:hAnsi="宋体"/>
          <w:kern w:val="0"/>
          <w:sz w:val="24"/>
        </w:rPr>
        <w:t>)</w:t>
      </w:r>
      <w:r>
        <w:rPr>
          <w:rFonts w:ascii="宋体" w:hAnsi="宋体" w:cs="宋体"/>
          <w:kern w:val="0"/>
          <w:sz w:val="24"/>
        </w:rPr>
        <w:t>，保证设备完好无损地运输至</w:t>
      </w:r>
      <w:r>
        <w:rPr>
          <w:rFonts w:hint="eastAsia" w:ascii="宋体" w:hAnsi="宋体" w:cs="宋体"/>
          <w:kern w:val="0"/>
          <w:sz w:val="24"/>
        </w:rPr>
        <w:t>招标</w:t>
      </w:r>
      <w:r>
        <w:rPr>
          <w:rFonts w:ascii="宋体" w:hAnsi="宋体" w:cs="宋体"/>
          <w:kern w:val="0"/>
          <w:sz w:val="24"/>
        </w:rPr>
        <w:t>方的使用现场。随机备件单独包装后放入</w:t>
      </w:r>
      <w:r>
        <w:rPr>
          <w:rFonts w:hint="eastAsia" w:ascii="宋体" w:hAnsi="宋体" w:cs="宋体"/>
          <w:kern w:val="0"/>
          <w:sz w:val="24"/>
        </w:rPr>
        <w:t>在线分析仪</w:t>
      </w:r>
      <w:r>
        <w:rPr>
          <w:rFonts w:ascii="宋体" w:hAnsi="宋体" w:cs="宋体"/>
          <w:kern w:val="0"/>
          <w:sz w:val="24"/>
        </w:rPr>
        <w:t>包装箱内，防止丢失或损坏。</w:t>
      </w:r>
    </w:p>
    <w:p w14:paraId="2C81685E">
      <w:pPr>
        <w:spacing w:line="360" w:lineRule="auto"/>
        <w:ind w:left="-17" w:leftChars="-8" w:firstLine="17" w:firstLineChars="6"/>
        <w:rPr>
          <w:rFonts w:hint="eastAsia" w:ascii="宋体" w:hAnsi="宋体" w:cs="宋体"/>
          <w:b/>
          <w:sz w:val="28"/>
          <w:szCs w:val="28"/>
          <w:lang w:val="en-US" w:eastAsia="zh-CN"/>
        </w:rPr>
      </w:pPr>
      <w:r>
        <w:rPr>
          <w:rFonts w:hint="eastAsia" w:ascii="宋体" w:hAnsi="宋体" w:cs="宋体"/>
          <w:b/>
          <w:sz w:val="28"/>
          <w:szCs w:val="28"/>
          <w:lang w:val="en-US" w:eastAsia="zh-CN"/>
        </w:rPr>
        <w:t>7</w:t>
      </w:r>
      <w:r>
        <w:rPr>
          <w:rFonts w:hint="eastAsia" w:ascii="宋体" w:hAnsi="宋体" w:cs="宋体"/>
          <w:b/>
          <w:sz w:val="28"/>
          <w:szCs w:val="28"/>
        </w:rPr>
        <w:t>、</w:t>
      </w:r>
      <w:r>
        <w:rPr>
          <w:rFonts w:hint="eastAsia" w:ascii="宋体" w:hAnsi="宋体" w:cs="宋体"/>
          <w:b/>
          <w:sz w:val="28"/>
          <w:szCs w:val="28"/>
          <w:lang w:val="en-US" w:eastAsia="zh-CN"/>
        </w:rPr>
        <w:t>验收标准</w:t>
      </w:r>
    </w:p>
    <w:p w14:paraId="25548CB0">
      <w:pPr>
        <w:spacing w:line="360" w:lineRule="auto"/>
        <w:jc w:val="left"/>
        <w:rPr>
          <w:rFonts w:hint="default" w:ascii="宋体" w:hAnsi="宋体" w:cs="Times New Roman"/>
          <w:sz w:val="24"/>
          <w:highlight w:val="none"/>
          <w:lang w:val="en-US" w:eastAsia="zh-CN"/>
        </w:rPr>
      </w:pPr>
      <w:r>
        <w:rPr>
          <w:rFonts w:hint="eastAsia" w:ascii="宋体" w:hAnsi="宋体" w:cs="Times New Roman"/>
          <w:sz w:val="24"/>
          <w:highlight w:val="none"/>
          <w:lang w:val="en-US" w:eastAsia="zh-CN"/>
        </w:rPr>
        <w:t>7.1 仪器运行数据要求：</w:t>
      </w:r>
    </w:p>
    <w:p w14:paraId="4A8F6170">
      <w:pPr>
        <w:spacing w:line="360" w:lineRule="auto"/>
        <w:jc w:val="left"/>
        <w:rPr>
          <w:rFonts w:hint="eastAsia" w:ascii="宋体" w:hAnsi="宋体" w:eastAsia="宋体" w:cs="Times New Roman"/>
          <w:sz w:val="24"/>
          <w:highlight w:val="none"/>
          <w:lang w:val="en-US" w:eastAsia="zh-CN"/>
        </w:rPr>
      </w:pPr>
      <w:r>
        <w:rPr>
          <w:rFonts w:hint="default" w:ascii="宋体" w:hAnsi="宋体" w:eastAsia="宋体" w:cs="Times New Roman"/>
          <w:sz w:val="24"/>
          <w:highlight w:val="none"/>
          <w:lang w:val="en-US" w:eastAsia="zh-CN"/>
        </w:rPr>
        <w:t>24 h漂移</w:t>
      </w:r>
      <w:r>
        <w:rPr>
          <w:rFonts w:hint="eastAsia" w:ascii="宋体" w:hAnsi="宋体" w:eastAsia="宋体" w:cs="Times New Roman"/>
          <w:sz w:val="24"/>
          <w:highlight w:val="none"/>
          <w:lang w:val="en-US" w:eastAsia="zh-CN"/>
        </w:rPr>
        <w:t>：20%量程上限值：± 5% F.S.</w:t>
      </w:r>
    </w:p>
    <w:p w14:paraId="4E346F1B">
      <w:pPr>
        <w:spacing w:line="360" w:lineRule="auto"/>
        <w:jc w:val="left"/>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 xml:space="preserve">          80%量程上限值：±10%F.S.</w:t>
      </w:r>
    </w:p>
    <w:p w14:paraId="4AABC2CD">
      <w:pPr>
        <w:spacing w:line="360" w:lineRule="auto"/>
        <w:jc w:val="left"/>
        <w:rPr>
          <w:rFonts w:hint="default" w:ascii="宋体" w:hAnsi="宋体" w:eastAsia="宋体" w:cs="Times New Roman"/>
          <w:sz w:val="24"/>
          <w:highlight w:val="none"/>
          <w:lang w:val="en-US" w:eastAsia="zh-CN"/>
        </w:rPr>
      </w:pPr>
      <w:r>
        <w:rPr>
          <w:rFonts w:hint="default" w:ascii="宋体" w:hAnsi="宋体" w:eastAsia="宋体" w:cs="Times New Roman"/>
          <w:sz w:val="24"/>
          <w:highlight w:val="none"/>
          <w:lang w:val="en-US" w:eastAsia="zh-CN"/>
        </w:rPr>
        <w:t>重复性</w:t>
      </w:r>
      <w:r>
        <w:rPr>
          <w:rFonts w:hint="eastAsia" w:ascii="宋体" w:hAnsi="宋体" w:eastAsia="宋体" w:cs="Times New Roman"/>
          <w:sz w:val="24"/>
          <w:highlight w:val="none"/>
          <w:lang w:val="en-US" w:eastAsia="zh-CN"/>
        </w:rPr>
        <w:t xml:space="preserve">  ：≤ 10%</w:t>
      </w:r>
    </w:p>
    <w:p w14:paraId="71F84B56">
      <w:pPr>
        <w:spacing w:line="360" w:lineRule="auto"/>
        <w:jc w:val="left"/>
        <w:rPr>
          <w:rFonts w:hint="eastAsia" w:ascii="宋体" w:hAnsi="宋体" w:eastAsia="宋体" w:cs="Times New Roman"/>
          <w:sz w:val="24"/>
          <w:highlight w:val="none"/>
          <w:lang w:val="en-US" w:eastAsia="zh-CN"/>
        </w:rPr>
      </w:pPr>
      <w:r>
        <w:rPr>
          <w:rFonts w:hint="default" w:ascii="宋体" w:hAnsi="宋体" w:eastAsia="宋体" w:cs="Times New Roman"/>
          <w:sz w:val="24"/>
          <w:highlight w:val="none"/>
          <w:lang w:val="en-US" w:eastAsia="zh-CN"/>
        </w:rPr>
        <w:t>示值误差</w:t>
      </w:r>
      <w:r>
        <w:rPr>
          <w:rFonts w:hint="eastAsia" w:ascii="宋体" w:hAnsi="宋体" w:eastAsia="宋体" w:cs="Times New Roman"/>
          <w:sz w:val="24"/>
          <w:highlight w:val="none"/>
          <w:lang w:val="en-US" w:eastAsia="zh-CN"/>
        </w:rPr>
        <w:t>：±10 %</w:t>
      </w:r>
    </w:p>
    <w:p w14:paraId="12151C24">
      <w:pPr>
        <w:spacing w:line="360" w:lineRule="auto"/>
        <w:jc w:val="left"/>
        <w:rPr>
          <w:rFonts w:hint="default" w:ascii="宋体" w:hAnsi="宋体" w:cs="Times New Roman"/>
          <w:sz w:val="24"/>
          <w:highlight w:val="none"/>
          <w:lang w:val="en-US" w:eastAsia="zh-CN"/>
        </w:rPr>
      </w:pPr>
      <w:r>
        <w:rPr>
          <w:rFonts w:hint="eastAsia" w:ascii="宋体" w:hAnsi="宋体" w:cs="Times New Roman"/>
          <w:sz w:val="24"/>
          <w:highlight w:val="none"/>
          <w:lang w:val="en-US" w:eastAsia="zh-CN"/>
        </w:rPr>
        <w:t>7.2离在线比对要求</w:t>
      </w:r>
    </w:p>
    <w:p w14:paraId="1A11C80A">
      <w:pPr>
        <w:spacing w:line="360" w:lineRule="auto"/>
        <w:jc w:val="left"/>
        <w:rPr>
          <w:rFonts w:hint="default" w:ascii="宋体" w:hAnsi="宋体" w:cs="Times New Roman"/>
          <w:sz w:val="24"/>
          <w:highlight w:val="none"/>
          <w:lang w:val="en-US" w:eastAsia="zh-CN"/>
        </w:rPr>
      </w:pPr>
      <w:r>
        <w:rPr>
          <w:rFonts w:hint="eastAsia" w:ascii="宋体" w:hAnsi="宋体" w:cs="Times New Roman"/>
          <w:sz w:val="24"/>
          <w:highlight w:val="none"/>
          <w:lang w:val="en-US" w:eastAsia="zh-CN"/>
        </w:rPr>
        <w:t>仪器测量值与实验室分析值，氢氧化钠误差在±0.05g/L,碳酸钠误差在±0.1g/L范围内，视为验收合格。</w:t>
      </w:r>
    </w:p>
    <w:p w14:paraId="06DC2DFD">
      <w:pPr>
        <w:spacing w:line="360" w:lineRule="auto"/>
        <w:ind w:left="-17" w:leftChars="-8" w:firstLine="17" w:firstLineChars="6"/>
        <w:rPr>
          <w:rFonts w:hint="default" w:ascii="宋体" w:hAnsi="宋体" w:cs="宋体"/>
          <w:b/>
          <w:sz w:val="28"/>
          <w:szCs w:val="28"/>
          <w:lang w:val="en-US" w:eastAsia="zh-CN"/>
        </w:rPr>
      </w:pPr>
      <w:bookmarkStart w:id="0" w:name="_GoBack"/>
      <w:bookmarkEnd w:id="0"/>
    </w:p>
    <w:p w14:paraId="0CF5A8D8">
      <w:pPr>
        <w:ind w:left="-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72FB0">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E0C53">
    <w:pPr>
      <w:pStyle w:val="2"/>
      <w:framePr w:wrap="around" w:vAnchor="text" w:hAnchor="margin" w:xAlign="right" w:y="1"/>
      <w:rPr>
        <w:rStyle w:val="6"/>
      </w:rPr>
    </w:pPr>
    <w:r>
      <w:fldChar w:fldCharType="begin"/>
    </w:r>
    <w:r>
      <w:rPr>
        <w:rStyle w:val="6"/>
      </w:rPr>
      <w:instrText xml:space="preserve">PAGE  </w:instrText>
    </w:r>
    <w:r>
      <w:fldChar w:fldCharType="end"/>
    </w:r>
  </w:p>
  <w:p w14:paraId="1190B3B7">
    <w:pPr>
      <w:pStyle w:val="2"/>
      <w:ind w:right="360"/>
    </w:pPr>
  </w:p>
  <w:p w14:paraId="451CD3E7"/>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31DD01"/>
    <w:multiLevelType w:val="singleLevel"/>
    <w:tmpl w:val="EC31DD01"/>
    <w:lvl w:ilvl="0" w:tentative="0">
      <w:start w:val="1"/>
      <w:numFmt w:val="decimal"/>
      <w:lvlText w:val="%1)"/>
      <w:lvlJc w:val="left"/>
      <w:pPr>
        <w:ind w:left="425" w:hanging="425"/>
      </w:pPr>
      <w:rPr>
        <w:rFonts w:hint="default"/>
      </w:rPr>
    </w:lvl>
  </w:abstractNum>
  <w:abstractNum w:abstractNumId="1">
    <w:nsid w:val="EE3F3D83"/>
    <w:multiLevelType w:val="singleLevel"/>
    <w:tmpl w:val="EE3F3D83"/>
    <w:lvl w:ilvl="0" w:tentative="0">
      <w:start w:val="1"/>
      <w:numFmt w:val="decimal"/>
      <w:lvlText w:val="%1)"/>
      <w:lvlJc w:val="left"/>
      <w:pPr>
        <w:ind w:left="425" w:hanging="425"/>
      </w:pPr>
      <w:rPr>
        <w:rFonts w:hint="default"/>
      </w:rPr>
    </w:lvl>
  </w:abstractNum>
  <w:abstractNum w:abstractNumId="2">
    <w:nsid w:val="1BB81F98"/>
    <w:multiLevelType w:val="multilevel"/>
    <w:tmpl w:val="1BB81F9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02B1B7"/>
    <w:multiLevelType w:val="singleLevel"/>
    <w:tmpl w:val="5302B1B7"/>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3NGRmZWVjYjAxYzQ5OTdiM2U3MGYyZTdhNGRiZGQifQ=="/>
  </w:docVars>
  <w:rsids>
    <w:rsidRoot w:val="7D053262"/>
    <w:rsid w:val="000B3834"/>
    <w:rsid w:val="002A41DB"/>
    <w:rsid w:val="005710D0"/>
    <w:rsid w:val="006C6F61"/>
    <w:rsid w:val="008320D5"/>
    <w:rsid w:val="009E1650"/>
    <w:rsid w:val="00A439A2"/>
    <w:rsid w:val="00AA0C8F"/>
    <w:rsid w:val="00D30941"/>
    <w:rsid w:val="00E60441"/>
    <w:rsid w:val="16374FE9"/>
    <w:rsid w:val="17D90709"/>
    <w:rsid w:val="19DE530E"/>
    <w:rsid w:val="1AA94FE6"/>
    <w:rsid w:val="24991488"/>
    <w:rsid w:val="2A4F0F92"/>
    <w:rsid w:val="2CDB2C1E"/>
    <w:rsid w:val="2F6E17D2"/>
    <w:rsid w:val="3FAC6B51"/>
    <w:rsid w:val="55282EA3"/>
    <w:rsid w:val="576077FA"/>
    <w:rsid w:val="5A541BCD"/>
    <w:rsid w:val="5CD918EE"/>
    <w:rsid w:val="61CF6890"/>
    <w:rsid w:val="630D15F5"/>
    <w:rsid w:val="648D5B28"/>
    <w:rsid w:val="6C89300E"/>
    <w:rsid w:val="6D401CEC"/>
    <w:rsid w:val="7D053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0"/>
  </w:style>
  <w:style w:type="paragraph" w:styleId="7">
    <w:name w:val="List Paragraph"/>
    <w:basedOn w:val="1"/>
    <w:next w:val="1"/>
    <w:autoRedefine/>
    <w:qFormat/>
    <w:uiPriority w:val="34"/>
    <w:pPr>
      <w:ind w:firstLine="420" w:firstLineChars="200"/>
    </w:pPr>
    <w:rPr>
      <w:rFonts w:ascii="Calibri" w:hAnsi="Calibri" w:eastAsia="仿宋"/>
      <w:szCs w:val="22"/>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微软雅黑" w:hAnsi="微软雅黑" w:eastAsia="微软雅黑" w:cs="微软雅黑"/>
      <w:sz w:val="24"/>
      <w:szCs w:val="24"/>
      <w:lang w:eastAsia="en-US"/>
    </w:rPr>
  </w:style>
  <w:style w:type="paragraph" w:customStyle="1" w:styleId="10">
    <w:name w:val="Table Paragraph"/>
    <w:qFormat/>
    <w:uiPriority w:val="1"/>
    <w:pPr>
      <w:widowControl w:val="0"/>
      <w:autoSpaceDE w:val="0"/>
      <w:autoSpaceDN w:val="0"/>
      <w:jc w:val="left"/>
    </w:pPr>
    <w:rPr>
      <w:rFonts w:ascii="宋体" w:hAnsi="宋体" w:eastAsia="宋体" w:cs="宋体"/>
      <w:kern w:val="0"/>
      <w:sz w:val="22"/>
      <w:szCs w:val="22"/>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4419</Words>
  <Characters>4710</Characters>
  <Lines>40</Lines>
  <Paragraphs>11</Paragraphs>
  <TotalTime>3</TotalTime>
  <ScaleCrop>false</ScaleCrop>
  <LinksUpToDate>false</LinksUpToDate>
  <CharactersWithSpaces>4820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2024-03-18T06:39:00Z</dcterms:created>
  <dc:creator>鱼</dc:creator>
  <cp:lastModifiedBy>Brown</cp:lastModifiedBy>
  <dcterms:modified xsi:type="dcterms:W3CDTF">2025-12-10T04:48:02Z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C1FDBB10D31C4D11914DBE0D340A6049_13</vt:lpwstr>
  </property>
  <property fmtid="{D5CDD505-2E9C-101B-9397-08002B2CF9AE}" pid="4" name="KSOTemplateDocerSaveRecord">
    <vt:lpwstr>eyJoZGlkIjoiYzFhY2I4MWExYjVkOTdjZTQxZGNkMDc0NWIxOTI3MzkiLCJ1c2VySWQiOiIyMDU0Mjg2NDUifQ==</vt:lpwstr>
  </property>
</Properties>
</file>