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61431">
      <w:pPr>
        <w:pStyle w:val="12"/>
        <w:rPr>
          <w:rFonts w:hint="eastAsia" w:eastAsiaTheme="minorEastAsia"/>
          <w:lang w:val="en-US" w:eastAsia="zh-CN"/>
        </w:rPr>
      </w:pPr>
      <w:r>
        <w:rPr>
          <w:rFonts w:hint="eastAsia" w:eastAsiaTheme="minorEastAsia"/>
          <w:sz w:val="36"/>
          <w:szCs w:val="36"/>
          <w:lang w:eastAsia="zh-CN"/>
        </w:rPr>
        <w:t>土建修缮项目技术</w:t>
      </w:r>
      <w:r>
        <w:rPr>
          <w:rFonts w:hint="eastAsia" w:eastAsiaTheme="minorEastAsia"/>
          <w:sz w:val="36"/>
          <w:szCs w:val="36"/>
          <w:lang w:val="en-US" w:eastAsia="zh-CN"/>
        </w:rPr>
        <w:t>规格书</w:t>
      </w:r>
    </w:p>
    <w:p w14:paraId="01934BC0">
      <w:pPr>
        <w:spacing w:line="560" w:lineRule="exact"/>
        <w:rPr>
          <w:rFonts w:ascii="微软雅黑" w:hAnsi="微软雅黑" w:eastAsia="微软雅黑" w:cs="Arial"/>
          <w:lang w:eastAsia="zh-CN"/>
        </w:rPr>
      </w:pPr>
      <w:r>
        <w:rPr>
          <w:rFonts w:hint="eastAsia" w:ascii="微软雅黑" w:hAnsi="微软雅黑" w:eastAsia="微软雅黑" w:cs="Arial"/>
          <w:lang w:eastAsia="zh-CN"/>
        </w:rPr>
        <w:t>一、工程概况</w:t>
      </w:r>
    </w:p>
    <w:p w14:paraId="0EC2BAAB">
      <w:pPr>
        <w:spacing w:line="560" w:lineRule="exact"/>
        <w:rPr>
          <w:rFonts w:hint="eastAsia" w:ascii="微软雅黑" w:hAnsi="微软雅黑" w:eastAsia="微软雅黑" w:cs="Arial"/>
          <w:lang w:eastAsia="zh-CN"/>
        </w:rPr>
      </w:pPr>
      <w:r>
        <w:rPr>
          <w:rFonts w:hint="eastAsia" w:ascii="微软雅黑" w:hAnsi="微软雅黑" w:eastAsia="微软雅黑" w:cs="Arial"/>
          <w:lang w:eastAsia="zh-CN"/>
        </w:rPr>
        <w:t xml:space="preserve">    1、</w:t>
      </w:r>
      <w:r>
        <w:rPr>
          <w:rFonts w:ascii="微软雅黑" w:hAnsi="微软雅黑" w:eastAsia="微软雅黑" w:cs="Arial"/>
          <w:lang w:eastAsia="zh-CN"/>
        </w:rPr>
        <w:t>工程名称：</w:t>
      </w:r>
      <w:r>
        <w:rPr>
          <w:rFonts w:hint="eastAsia" w:ascii="微软雅黑" w:hAnsi="微软雅黑" w:eastAsia="微软雅黑" w:cs="Arial"/>
          <w:lang w:eastAsia="zh-CN"/>
        </w:rPr>
        <w:t>202</w:t>
      </w:r>
      <w:r>
        <w:rPr>
          <w:rFonts w:hint="eastAsia" w:ascii="微软雅黑" w:hAnsi="微软雅黑" w:eastAsia="微软雅黑" w:cs="Arial"/>
          <w:lang w:val="en-US" w:eastAsia="zh-CN"/>
        </w:rPr>
        <w:t>6年-2028年</w:t>
      </w:r>
      <w:r>
        <w:rPr>
          <w:rFonts w:hint="eastAsia" w:ascii="微软雅黑" w:hAnsi="微软雅黑" w:eastAsia="微软雅黑" w:cs="Arial"/>
          <w:lang w:eastAsia="zh-CN"/>
        </w:rPr>
        <w:t>年度土建修缮项目</w:t>
      </w:r>
    </w:p>
    <w:p w14:paraId="639439AA">
      <w:pPr>
        <w:spacing w:line="560" w:lineRule="exact"/>
        <w:rPr>
          <w:rFonts w:ascii="微软雅黑" w:hAnsi="微软雅黑" w:eastAsia="微软雅黑" w:cs="Arial"/>
        </w:rPr>
      </w:pPr>
      <w:r>
        <w:rPr>
          <w:rFonts w:hint="eastAsia" w:ascii="微软雅黑" w:hAnsi="微软雅黑" w:eastAsia="微软雅黑" w:cs="Arial"/>
          <w:lang w:eastAsia="zh-CN"/>
        </w:rPr>
        <w:t xml:space="preserve">    2、工作地点：江阴厂区和新厝生活区</w:t>
      </w:r>
    </w:p>
    <w:p w14:paraId="72326FFB">
      <w:pPr>
        <w:spacing w:line="560" w:lineRule="exact"/>
        <w:ind w:firstLine="480" w:firstLineChars="200"/>
        <w:rPr>
          <w:rFonts w:ascii="微软雅黑" w:hAnsi="微软雅黑" w:eastAsia="微软雅黑" w:cs="Arial"/>
        </w:rPr>
      </w:pPr>
      <w:r>
        <w:rPr>
          <w:rFonts w:hint="eastAsia" w:ascii="微软雅黑" w:hAnsi="微软雅黑" w:eastAsia="微软雅黑" w:cs="Arial"/>
          <w:lang w:val="en-US" w:eastAsia="zh-CN"/>
        </w:rPr>
        <w:t>3</w:t>
      </w:r>
      <w:r>
        <w:rPr>
          <w:rFonts w:hint="eastAsia" w:ascii="微软雅黑" w:hAnsi="微软雅黑" w:eastAsia="微软雅黑" w:cs="Arial"/>
          <w:lang w:eastAsia="zh-CN"/>
        </w:rPr>
        <w:t>、</w:t>
      </w:r>
      <w:r>
        <w:rPr>
          <w:rFonts w:hint="eastAsia" w:ascii="微软雅黑" w:hAnsi="微软雅黑" w:eastAsia="微软雅黑" w:cs="Arial"/>
          <w:lang w:val="en-US" w:eastAsia="zh-CN"/>
        </w:rPr>
        <w:t xml:space="preserve"> 项目需求：因生产需求需招两家施工单位。</w:t>
      </w:r>
    </w:p>
    <w:p w14:paraId="572E41D1">
      <w:pPr>
        <w:spacing w:line="560" w:lineRule="exact"/>
        <w:rPr>
          <w:rFonts w:ascii="微软雅黑" w:hAnsi="微软雅黑" w:eastAsia="微软雅黑" w:cs="Arial"/>
          <w:lang w:eastAsia="zh-CN"/>
        </w:rPr>
      </w:pPr>
      <w:r>
        <w:rPr>
          <w:rFonts w:hint="eastAsia" w:ascii="微软雅黑" w:hAnsi="微软雅黑" w:eastAsia="微软雅黑" w:cs="Arial"/>
          <w:lang w:eastAsia="zh-CN"/>
        </w:rPr>
        <w:t xml:space="preserve">    </w:t>
      </w:r>
      <w:r>
        <w:rPr>
          <w:rFonts w:hint="eastAsia" w:ascii="微软雅黑" w:hAnsi="微软雅黑" w:eastAsia="微软雅黑" w:cs="Arial"/>
          <w:lang w:val="en-US" w:eastAsia="zh-CN"/>
        </w:rPr>
        <w:t>4</w:t>
      </w:r>
      <w:r>
        <w:rPr>
          <w:rFonts w:hint="eastAsia" w:ascii="微软雅黑" w:hAnsi="微软雅黑" w:eastAsia="微软雅黑" w:cs="Arial"/>
          <w:lang w:eastAsia="zh-CN"/>
        </w:rPr>
        <w:t>、</w:t>
      </w:r>
      <w:r>
        <w:rPr>
          <w:rFonts w:ascii="微软雅黑" w:hAnsi="微软雅黑" w:eastAsia="微软雅黑" w:cs="Arial"/>
          <w:lang w:eastAsia="zh-CN"/>
        </w:rPr>
        <w:t>施工期限：</w:t>
      </w:r>
    </w:p>
    <w:p w14:paraId="3DC3B3FE">
      <w:pPr>
        <w:spacing w:line="560" w:lineRule="exact"/>
        <w:ind w:firstLine="480"/>
        <w:rPr>
          <w:rFonts w:ascii="微软雅黑" w:hAnsi="微软雅黑" w:eastAsia="微软雅黑" w:cs="Arial"/>
          <w:lang w:eastAsia="zh-CN"/>
        </w:rPr>
      </w:pPr>
      <w:r>
        <w:rPr>
          <w:rFonts w:hint="eastAsia" w:ascii="微软雅黑" w:hAnsi="微软雅黑" w:eastAsia="微软雅黑" w:cs="Arial"/>
          <w:lang w:eastAsia="zh-CN"/>
        </w:rPr>
        <w:t>合同期内，</w:t>
      </w:r>
      <w:r>
        <w:rPr>
          <w:rFonts w:ascii="微软雅黑" w:hAnsi="微软雅黑" w:eastAsia="微软雅黑" w:cs="Arial"/>
          <w:lang w:eastAsia="zh-CN"/>
        </w:rPr>
        <w:t>甲方因生产</w:t>
      </w:r>
      <w:r>
        <w:rPr>
          <w:rFonts w:hint="eastAsia" w:ascii="微软雅黑" w:hAnsi="微软雅黑" w:eastAsia="微软雅黑" w:cs="Arial"/>
          <w:lang w:eastAsia="zh-CN"/>
        </w:rPr>
        <w:t>、检修、办公等</w:t>
      </w:r>
      <w:r>
        <w:rPr>
          <w:rFonts w:ascii="微软雅黑" w:hAnsi="微软雅黑" w:eastAsia="微软雅黑" w:cs="Arial"/>
          <w:lang w:eastAsia="zh-CN"/>
        </w:rPr>
        <w:t>要求</w:t>
      </w:r>
      <w:r>
        <w:rPr>
          <w:rFonts w:hint="eastAsia" w:ascii="微软雅黑" w:hAnsi="微软雅黑" w:eastAsia="微软雅黑" w:cs="Arial"/>
          <w:lang w:eastAsia="zh-CN"/>
        </w:rPr>
        <w:t>土建维修作业时</w:t>
      </w:r>
      <w:r>
        <w:rPr>
          <w:rFonts w:ascii="微软雅黑" w:hAnsi="微软雅黑" w:eastAsia="微软雅黑" w:cs="Arial"/>
          <w:lang w:eastAsia="zh-CN"/>
        </w:rPr>
        <w:t>，通知乙方</w:t>
      </w:r>
      <w:r>
        <w:rPr>
          <w:rFonts w:hint="eastAsia" w:ascii="微软雅黑" w:hAnsi="微软雅黑" w:eastAsia="微软雅黑" w:cs="Arial"/>
          <w:lang w:eastAsia="zh-CN"/>
        </w:rPr>
        <w:t>委派施工人员</w:t>
      </w:r>
      <w:r>
        <w:rPr>
          <w:rFonts w:ascii="微软雅黑" w:hAnsi="微软雅黑" w:eastAsia="微软雅黑" w:cs="Arial"/>
          <w:lang w:eastAsia="zh-CN"/>
        </w:rPr>
        <w:t>到达甲方现场</w:t>
      </w:r>
      <w:r>
        <w:rPr>
          <w:rFonts w:hint="eastAsia" w:ascii="微软雅黑" w:hAnsi="微软雅黑" w:eastAsia="微软雅黑" w:cs="Arial"/>
          <w:lang w:eastAsia="zh-CN"/>
        </w:rPr>
        <w:t>勘查以确定工作环境、工作内容、工程量、确定使用工具等内容，</w:t>
      </w:r>
      <w:r>
        <w:rPr>
          <w:rFonts w:ascii="微软雅黑" w:hAnsi="微软雅黑" w:eastAsia="微软雅黑" w:cs="Arial"/>
          <w:lang w:eastAsia="zh-CN"/>
        </w:rPr>
        <w:t>以满足甲方的生产需要。</w:t>
      </w:r>
    </w:p>
    <w:p w14:paraId="5DC26A20">
      <w:pPr>
        <w:spacing w:line="560" w:lineRule="exact"/>
        <w:ind w:firstLine="480" w:firstLineChars="200"/>
        <w:rPr>
          <w:rFonts w:ascii="微软雅黑" w:hAnsi="微软雅黑" w:eastAsia="微软雅黑" w:cs="Arial"/>
          <w:lang w:eastAsia="zh-CN"/>
        </w:rPr>
      </w:pPr>
      <w:r>
        <w:rPr>
          <w:rFonts w:hint="eastAsia" w:ascii="微软雅黑" w:hAnsi="微软雅黑" w:eastAsia="微软雅黑" w:cs="Arial"/>
          <w:lang w:eastAsia="zh-CN"/>
        </w:rPr>
        <w:t>如时间紧急则需按甲方要求时间到达现场，按甲方要求完成相关任务。具体时间与甲方现场确认，需配合其它项目施工进度的，</w:t>
      </w:r>
      <w:r>
        <w:rPr>
          <w:rFonts w:ascii="微软雅黑" w:hAnsi="微软雅黑" w:eastAsia="微软雅黑" w:cs="Arial"/>
          <w:lang w:eastAsia="zh-CN"/>
        </w:rPr>
        <w:t>乙方</w:t>
      </w:r>
      <w:r>
        <w:rPr>
          <w:rFonts w:hint="eastAsia" w:ascii="微软雅黑" w:hAnsi="微软雅黑" w:eastAsia="微软雅黑" w:cs="Arial"/>
          <w:lang w:eastAsia="zh-CN"/>
        </w:rPr>
        <w:t>须</w:t>
      </w:r>
      <w:r>
        <w:rPr>
          <w:rFonts w:ascii="微软雅黑" w:hAnsi="微软雅黑" w:eastAsia="微软雅黑" w:cs="Arial"/>
          <w:lang w:eastAsia="zh-CN"/>
        </w:rPr>
        <w:t>无条件依甲方</w:t>
      </w:r>
      <w:r>
        <w:rPr>
          <w:rFonts w:hint="eastAsia" w:ascii="微软雅黑" w:hAnsi="微软雅黑" w:eastAsia="微软雅黑" w:cs="Arial"/>
          <w:lang w:eastAsia="zh-CN"/>
        </w:rPr>
        <w:t>要求</w:t>
      </w:r>
      <w:r>
        <w:rPr>
          <w:rFonts w:ascii="微软雅黑" w:hAnsi="微软雅黑" w:eastAsia="微软雅黑" w:cs="Arial"/>
          <w:lang w:eastAsia="zh-CN"/>
        </w:rPr>
        <w:t>执行。</w:t>
      </w:r>
    </w:p>
    <w:p w14:paraId="74B7A8E7">
      <w:pPr>
        <w:spacing w:line="560" w:lineRule="exact"/>
        <w:ind w:firstLine="480" w:firstLineChars="200"/>
        <w:rPr>
          <w:rFonts w:ascii="微软雅黑" w:hAnsi="微软雅黑" w:eastAsia="微软雅黑" w:cs="Arial"/>
          <w:lang w:eastAsia="zh-CN"/>
        </w:rPr>
      </w:pPr>
      <w:r>
        <w:rPr>
          <w:rFonts w:hint="eastAsia" w:ascii="微软雅黑" w:hAnsi="微软雅黑" w:eastAsia="微软雅黑" w:cs="Arial"/>
          <w:lang w:val="en-US" w:eastAsia="zh-CN"/>
        </w:rPr>
        <w:t>5</w:t>
      </w:r>
      <w:r>
        <w:rPr>
          <w:rFonts w:hint="eastAsia" w:ascii="微软雅黑" w:hAnsi="微软雅黑" w:eastAsia="微软雅黑" w:cs="Arial"/>
          <w:lang w:eastAsia="zh-CN"/>
        </w:rPr>
        <w:t>、施工内容：</w:t>
      </w:r>
    </w:p>
    <w:p w14:paraId="35833BAC">
      <w:pPr>
        <w:spacing w:line="560" w:lineRule="exact"/>
        <w:ind w:firstLine="480" w:firstLineChars="200"/>
        <w:rPr>
          <w:rFonts w:ascii="微软雅黑" w:hAnsi="微软雅黑" w:eastAsia="微软雅黑" w:cs="Arial"/>
          <w:lang w:eastAsia="zh-CN"/>
        </w:rPr>
      </w:pPr>
      <w:r>
        <w:rPr>
          <w:rFonts w:hint="eastAsia" w:ascii="微软雅黑" w:hAnsi="微软雅黑" w:eastAsia="微软雅黑" w:cs="Arial"/>
          <w:lang w:eastAsia="zh-CN"/>
        </w:rPr>
        <w:t>各生产装置、辅助生产装置、厂前区、新厝宿舍楼等土建类相关修复工作，严格遵守石油化工行业安全管理要求，满足生产装置、辅助生产装置、厂前区、新厝宿舍楼等土建相关零星日常修复工作，生产装置临时含夜间土建抢修工作。</w:t>
      </w:r>
    </w:p>
    <w:p w14:paraId="688053BC">
      <w:pPr>
        <w:spacing w:line="560" w:lineRule="exact"/>
        <w:rPr>
          <w:rFonts w:ascii="微软雅黑" w:hAnsi="微软雅黑" w:eastAsia="微软雅黑" w:cs="Arial"/>
          <w:lang w:eastAsia="zh-CN"/>
        </w:rPr>
      </w:pPr>
      <w:r>
        <w:rPr>
          <w:rFonts w:hint="eastAsia" w:ascii="微软雅黑" w:hAnsi="微软雅黑" w:eastAsia="微软雅黑" w:cs="Arial"/>
          <w:lang w:eastAsia="zh-CN"/>
        </w:rPr>
        <w:t>二、土建修缮项目要求：</w:t>
      </w:r>
    </w:p>
    <w:p w14:paraId="78300DDD">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1、执行标准</w:t>
      </w:r>
    </w:p>
    <w:p w14:paraId="5738659B">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《建筑工程施工质量验收统一标准》                GB 50300-2013 </w:t>
      </w:r>
    </w:p>
    <w:p w14:paraId="272DE712">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《建筑地基基础工程施工质量验收规范》            GB 50202-2018 </w:t>
      </w:r>
    </w:p>
    <w:p w14:paraId="23583F10">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《混凝土结构工程施工质量验收规范》              GB 50204-2015 </w:t>
      </w:r>
    </w:p>
    <w:p w14:paraId="591C621F">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《砌体工程施工质量验收规范》                    GB 50203-2011 </w:t>
      </w:r>
    </w:p>
    <w:p w14:paraId="09EE62F9">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《建筑地面工程施工质量验收规范》                GB 50209-2010 </w:t>
      </w:r>
    </w:p>
    <w:p w14:paraId="5014CC5E">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《屋面工程质量验收规范》                        GB 50207-2012 </w:t>
      </w:r>
    </w:p>
    <w:p w14:paraId="679E9024">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《建筑给水排水及采暖工程施工质量验收规范》      GB 50242-2002</w:t>
      </w:r>
    </w:p>
    <w:p w14:paraId="73DAFED2">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《建筑电气工程施工质量验收规范》                GB 50303-2015 </w:t>
      </w:r>
    </w:p>
    <w:p w14:paraId="5C2CC75D">
      <w:pPr>
        <w:spacing w:line="560" w:lineRule="exact"/>
        <w:ind w:firstLine="480"/>
        <w:jc w:val="both"/>
        <w:rPr>
          <w:rFonts w:ascii="微软雅黑" w:hAnsi="微软雅黑" w:eastAsia="微软雅黑" w:cs="Arial"/>
          <w:lang w:eastAsia="zh-CN"/>
        </w:rPr>
      </w:pPr>
      <w:r>
        <w:rPr>
          <w:rFonts w:hint="eastAsia" w:ascii="微软雅黑" w:hAnsi="微软雅黑" w:eastAsia="微软雅黑" w:cs="Arial"/>
          <w:lang w:eastAsia="zh-CN"/>
        </w:rPr>
        <w:t xml:space="preserve">《综合布线系统工程验收规范》                    GB/T50312-2016 </w:t>
      </w:r>
    </w:p>
    <w:p w14:paraId="3436AB4B">
      <w:pPr>
        <w:spacing w:line="560" w:lineRule="exact"/>
        <w:ind w:firstLine="480"/>
        <w:jc w:val="both"/>
        <w:rPr>
          <w:rFonts w:hint="eastAsia" w:ascii="微软雅黑" w:hAnsi="微软雅黑" w:eastAsia="微软雅黑" w:cs="Arial"/>
          <w:lang w:val="en-US" w:eastAsia="zh-CN"/>
        </w:rPr>
      </w:pPr>
      <w:r>
        <w:rPr>
          <w:rFonts w:hint="eastAsia" w:ascii="微软雅黑" w:hAnsi="微软雅黑" w:eastAsia="微软雅黑" w:cs="Arial"/>
          <w:lang w:eastAsia="zh-CN"/>
        </w:rPr>
        <w:t>《建设工程文件归档规范》                        GBT 50326-201</w:t>
      </w:r>
      <w:r>
        <w:rPr>
          <w:rFonts w:hint="eastAsia" w:ascii="微软雅黑" w:hAnsi="微软雅黑" w:eastAsia="微软雅黑" w:cs="Arial"/>
          <w:lang w:val="en-US" w:eastAsia="zh-CN"/>
        </w:rPr>
        <w:t>9</w:t>
      </w:r>
    </w:p>
    <w:p w14:paraId="0C47CE50">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《建筑与市政工程施工质量控制通用规范》</w:t>
      </w:r>
      <w:r>
        <w:rPr>
          <w:rFonts w:hint="eastAsia" w:ascii="微软雅黑" w:hAnsi="微软雅黑" w:eastAsia="微软雅黑" w:cs="Arial"/>
          <w:lang w:val="en-US" w:eastAsia="zh-CN"/>
        </w:rPr>
        <w:t xml:space="preserve">          </w:t>
      </w:r>
      <w:r>
        <w:rPr>
          <w:rFonts w:hint="eastAsia" w:ascii="微软雅黑" w:hAnsi="微软雅黑" w:eastAsia="微软雅黑" w:cs="Arial"/>
          <w:lang w:eastAsia="zh-CN"/>
        </w:rPr>
        <w:t xml:space="preserve">GB 55032-2022 </w:t>
      </w:r>
    </w:p>
    <w:p w14:paraId="5C3CA024">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《民用建筑通用规范》</w:t>
      </w:r>
      <w:r>
        <w:rPr>
          <w:rFonts w:hint="eastAsia" w:ascii="微软雅黑" w:hAnsi="微软雅黑" w:eastAsia="微软雅黑" w:cs="Arial"/>
          <w:lang w:val="en-US" w:eastAsia="zh-CN"/>
        </w:rPr>
        <w:t xml:space="preserve">                            </w:t>
      </w:r>
      <w:r>
        <w:rPr>
          <w:rFonts w:hint="eastAsia" w:ascii="微软雅黑" w:hAnsi="微软雅黑" w:eastAsia="微软雅黑" w:cs="Arial"/>
          <w:lang w:eastAsia="zh-CN"/>
        </w:rPr>
        <w:t>GB 55031-2022</w:t>
      </w:r>
    </w:p>
    <w:p w14:paraId="54418214">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《建筑与市政工程防水通用规范》</w:t>
      </w:r>
      <w:r>
        <w:rPr>
          <w:rFonts w:hint="eastAsia" w:ascii="微软雅黑" w:hAnsi="微软雅黑" w:eastAsia="微软雅黑" w:cs="Arial"/>
          <w:lang w:val="en-US" w:eastAsia="zh-CN"/>
        </w:rPr>
        <w:t xml:space="preserve">                  </w:t>
      </w:r>
      <w:r>
        <w:rPr>
          <w:rFonts w:hint="eastAsia" w:ascii="微软雅黑" w:hAnsi="微软雅黑" w:eastAsia="微软雅黑" w:cs="Arial"/>
          <w:lang w:eastAsia="zh-CN"/>
        </w:rPr>
        <w:t>GB 55030-2022</w:t>
      </w:r>
    </w:p>
    <w:p w14:paraId="2D532FCF">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《钢结构工程施工质量验收标准》</w:t>
      </w:r>
      <w:r>
        <w:rPr>
          <w:rFonts w:hint="eastAsia" w:ascii="微软雅黑" w:hAnsi="微软雅黑" w:eastAsia="微软雅黑" w:cs="Arial"/>
          <w:lang w:val="en-US" w:eastAsia="zh-CN"/>
        </w:rPr>
        <w:t xml:space="preserve">  </w:t>
      </w:r>
      <w:r>
        <w:rPr>
          <w:rFonts w:hint="eastAsia" w:ascii="宋体" w:hAnsi="宋体" w:eastAsia="宋体" w:cs="宋体"/>
          <w:sz w:val="24"/>
          <w:szCs w:val="24"/>
          <w:lang w:val="en-US" w:eastAsia="zh-CN"/>
        </w:rPr>
        <w:t xml:space="preserve">            </w:t>
      </w:r>
      <w:r>
        <w:rPr>
          <w:rFonts w:hint="eastAsia" w:ascii="微软雅黑" w:hAnsi="微软雅黑" w:eastAsia="微软雅黑" w:cs="Arial"/>
          <w:lang w:val="en-US" w:eastAsia="zh-CN"/>
        </w:rPr>
        <w:t xml:space="preserve">  </w:t>
      </w:r>
      <w:r>
        <w:rPr>
          <w:rFonts w:hint="eastAsia" w:ascii="微软雅黑" w:hAnsi="微软雅黑" w:eastAsia="微软雅黑" w:cs="Arial"/>
          <w:lang w:eastAsia="zh-CN"/>
        </w:rPr>
        <w:t> GB 50205-2020</w:t>
      </w:r>
    </w:p>
    <w:p w14:paraId="0721BEE3">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《工业建筑防腐蚀设计标准》 </w:t>
      </w:r>
      <w:r>
        <w:rPr>
          <w:rFonts w:hint="eastAsia" w:ascii="微软雅黑" w:hAnsi="微软雅黑" w:eastAsia="微软雅黑" w:cs="Arial"/>
          <w:lang w:val="en-US" w:eastAsia="zh-CN"/>
        </w:rPr>
        <w:t xml:space="preserve">                    </w:t>
      </w:r>
      <w:r>
        <w:rPr>
          <w:rFonts w:hint="eastAsia" w:ascii="微软雅黑" w:hAnsi="微软雅黑" w:eastAsia="微软雅黑" w:cs="Arial"/>
          <w:lang w:eastAsia="zh-CN"/>
        </w:rPr>
        <w:t>GB/T 50046-2018</w:t>
      </w:r>
    </w:p>
    <w:p w14:paraId="73CD4A9D">
      <w:pPr>
        <w:spacing w:line="560" w:lineRule="exact"/>
        <w:ind w:firstLine="480"/>
        <w:jc w:val="both"/>
        <w:rPr>
          <w:rFonts w:hint="eastAsia" w:ascii="微软雅黑" w:hAnsi="微软雅黑" w:eastAsia="微软雅黑" w:cs="Arial"/>
          <w:lang w:eastAsia="zh-CN"/>
        </w:rPr>
      </w:pPr>
      <w:r>
        <w:rPr>
          <w:rFonts w:hint="eastAsia" w:ascii="微软雅黑" w:hAnsi="微软雅黑" w:eastAsia="微软雅黑" w:cs="Arial"/>
          <w:lang w:eastAsia="zh-CN"/>
        </w:rPr>
        <w:t>《工程</w:t>
      </w:r>
      <w:r>
        <w:rPr>
          <w:rFonts w:hint="eastAsia" w:ascii="微软雅黑" w:hAnsi="微软雅黑" w:eastAsia="微软雅黑" w:cs="Arial"/>
          <w:lang w:val="en-US" w:eastAsia="zh-CN"/>
        </w:rPr>
        <w:t>确认及</w:t>
      </w:r>
      <w:r>
        <w:rPr>
          <w:rFonts w:hint="eastAsia" w:ascii="微软雅黑" w:hAnsi="微软雅黑" w:eastAsia="微软雅黑" w:cs="Arial"/>
          <w:lang w:eastAsia="zh-CN"/>
        </w:rPr>
        <w:t>签证管理规定》</w:t>
      </w:r>
      <w:r>
        <w:rPr>
          <w:rFonts w:hint="eastAsia" w:ascii="微软雅黑" w:hAnsi="微软雅黑" w:eastAsia="微软雅黑" w:cs="Arial"/>
          <w:lang w:val="en-US" w:eastAsia="zh-CN"/>
        </w:rPr>
        <w:t xml:space="preserve">              DNDH-SG-M-009-2023/02 </w:t>
      </w:r>
    </w:p>
    <w:p w14:paraId="6D03D0F8">
      <w:pPr>
        <w:spacing w:line="560" w:lineRule="exact"/>
        <w:ind w:firstLine="480" w:firstLineChars="200"/>
        <w:jc w:val="both"/>
        <w:rPr>
          <w:rFonts w:ascii="TT5063o00" w:hAnsi="TT5063o00" w:eastAsia="TT5063o00" w:cs="TT5063o00"/>
          <w:color w:val="000000"/>
          <w:kern w:val="0"/>
          <w:sz w:val="23"/>
          <w:szCs w:val="23"/>
          <w:lang w:eastAsia="zh-CN"/>
        </w:rPr>
      </w:pPr>
      <w:r>
        <w:rPr>
          <w:rFonts w:hint="eastAsia" w:ascii="微软雅黑" w:hAnsi="微软雅黑" w:eastAsia="微软雅黑" w:cs="Arial"/>
          <w:lang w:eastAsia="zh-CN"/>
        </w:rPr>
        <w:t>2、承揽商须按公司要求进行施工现场隔离、防护及施工现场的清洁工作，施</w:t>
      </w:r>
      <w:r>
        <w:rPr>
          <w:rFonts w:ascii="微软雅黑" w:hAnsi="微软雅黑" w:eastAsia="微软雅黑" w:cs="Arial"/>
          <w:lang w:eastAsia="zh-CN"/>
        </w:rPr>
        <w:t>工中不得损坏现场设备设施，如有损坏要负责修复或赔偿</w:t>
      </w:r>
      <w:r>
        <w:rPr>
          <w:rFonts w:ascii="TT5063o00" w:hAnsi="TT5063o00" w:eastAsia="TT5063o00" w:cs="TT5063o00"/>
          <w:color w:val="000000"/>
          <w:kern w:val="0"/>
          <w:sz w:val="23"/>
          <w:szCs w:val="23"/>
          <w:lang w:eastAsia="zh-CN"/>
        </w:rPr>
        <w:t>。</w:t>
      </w:r>
    </w:p>
    <w:p w14:paraId="660E17B7">
      <w:pPr>
        <w:spacing w:line="560" w:lineRule="exact"/>
        <w:ind w:firstLine="480" w:firstLineChars="200"/>
        <w:jc w:val="both"/>
        <w:rPr>
          <w:rFonts w:ascii="微软雅黑" w:hAnsi="微软雅黑" w:eastAsia="微软雅黑" w:cs="Arial"/>
          <w:lang w:eastAsia="zh-CN"/>
        </w:rPr>
      </w:pPr>
      <w:r>
        <w:rPr>
          <w:rFonts w:hint="eastAsia" w:ascii="微软雅黑" w:hAnsi="微软雅黑" w:eastAsia="微软雅黑" w:cs="Arial"/>
          <w:lang w:eastAsia="zh-CN"/>
        </w:rPr>
        <w:t>3、本工程所用材料及设备的技术指标及质量均达到国家强制性标准，并符合施工图设计文件要求、符合国家有关规范要求；随附出厂合格证、检测报告或相关质量证明文件；同时所有材料进场前须提供样品供本公司确认，且须依相关规范及当地法规要求抽样送有资质之检测机构检测合格后方可使用，所需检测费用含于报价中综合考虑，不另计费。未经确认和检测而使用之材料所造成的损失和后果一概由承包商负责。</w:t>
      </w:r>
    </w:p>
    <w:p w14:paraId="623E413A">
      <w:pPr>
        <w:spacing w:line="560" w:lineRule="exact"/>
        <w:ind w:firstLine="480" w:firstLineChars="200"/>
        <w:jc w:val="both"/>
        <w:rPr>
          <w:rFonts w:ascii="微软雅黑" w:hAnsi="微软雅黑" w:eastAsia="微软雅黑" w:cs="Arial"/>
          <w:lang w:eastAsia="zh-CN"/>
        </w:rPr>
      </w:pPr>
      <w:r>
        <w:rPr>
          <w:rFonts w:hint="eastAsia" w:ascii="微软雅黑" w:hAnsi="微软雅黑" w:eastAsia="微软雅黑" w:cs="Arial"/>
          <w:lang w:eastAsia="zh-CN"/>
        </w:rPr>
        <w:t>4、材料采购品牌需提前通知业主，并征得业主同意后，才可采购。未通知业主，私自采购后，业主有权利要求甲方更换满足业主需求品牌。</w:t>
      </w:r>
    </w:p>
    <w:p w14:paraId="39D275CF">
      <w:pPr>
        <w:spacing w:line="560" w:lineRule="exact"/>
        <w:ind w:firstLine="480" w:firstLineChars="200"/>
        <w:rPr>
          <w:rFonts w:ascii="微软雅黑" w:hAnsi="微软雅黑" w:eastAsia="微软雅黑" w:cs="Arial"/>
          <w:lang w:eastAsia="zh-CN"/>
        </w:rPr>
      </w:pPr>
      <w:r>
        <w:rPr>
          <w:rFonts w:hint="eastAsia" w:ascii="微软雅黑" w:hAnsi="微软雅黑" w:eastAsia="微软雅黑" w:cs="Arial"/>
          <w:lang w:eastAsia="zh-CN"/>
        </w:rPr>
        <w:t>5、交工资料按公司工程签证管理规定要求执行。</w:t>
      </w:r>
    </w:p>
    <w:p w14:paraId="59F2F7F1">
      <w:pPr>
        <w:spacing w:line="560" w:lineRule="exact"/>
        <w:rPr>
          <w:rFonts w:ascii="微软雅黑" w:hAnsi="微软雅黑" w:eastAsia="微软雅黑" w:cs="Arial"/>
          <w:lang w:eastAsia="zh-CN"/>
        </w:rPr>
      </w:pPr>
      <w:r>
        <w:rPr>
          <w:rFonts w:hint="eastAsia" w:ascii="微软雅黑" w:hAnsi="微软雅黑" w:eastAsia="微软雅黑" w:cs="Arial"/>
          <w:lang w:eastAsia="zh-CN"/>
        </w:rPr>
        <w:t xml:space="preserve">三、承揽商要求  </w:t>
      </w:r>
    </w:p>
    <w:p w14:paraId="419FF03B">
      <w:pPr>
        <w:spacing w:line="560" w:lineRule="exact"/>
        <w:rPr>
          <w:rFonts w:ascii="微软雅黑" w:hAnsi="微软雅黑" w:eastAsia="微软雅黑" w:cs="Arial"/>
          <w:lang w:eastAsia="zh-CN"/>
        </w:rPr>
      </w:pPr>
      <w:r>
        <w:rPr>
          <w:rFonts w:hint="eastAsia" w:ascii="微软雅黑" w:hAnsi="微软雅黑" w:eastAsia="微软雅黑" w:cs="Arial"/>
          <w:lang w:eastAsia="zh-CN"/>
        </w:rPr>
        <w:t xml:space="preserve">    1、</w:t>
      </w:r>
      <w:r>
        <w:rPr>
          <w:rFonts w:ascii="微软雅黑" w:hAnsi="微软雅黑" w:eastAsia="微软雅黑" w:cs="Arial"/>
        </w:rPr>
        <w:t>包商应具有国家承认的</w:t>
      </w:r>
      <w:r>
        <w:rPr>
          <w:rFonts w:hint="eastAsia" w:ascii="微软雅黑" w:hAnsi="微软雅黑" w:eastAsia="微软雅黑" w:cs="Arial"/>
          <w:lang w:eastAsia="zh-CN"/>
        </w:rPr>
        <w:t>建筑工程施工总承包叁级</w:t>
      </w:r>
      <w:r>
        <w:rPr>
          <w:rFonts w:ascii="微软雅黑" w:hAnsi="微软雅黑" w:eastAsia="微软雅黑" w:cs="Arial"/>
        </w:rPr>
        <w:t>（含）以上资质证书</w:t>
      </w:r>
      <w:r>
        <w:rPr>
          <w:rFonts w:hint="eastAsia" w:ascii="微软雅黑" w:hAnsi="微软雅黑" w:eastAsia="微软雅黑" w:cs="Arial"/>
          <w:lang w:eastAsia="zh-CN"/>
        </w:rPr>
        <w:t>。</w:t>
      </w:r>
    </w:p>
    <w:p w14:paraId="47FF5918">
      <w:pPr>
        <w:spacing w:line="560" w:lineRule="exact"/>
        <w:ind w:firstLine="480"/>
        <w:rPr>
          <w:rFonts w:hint="eastAsia" w:ascii="微软雅黑" w:hAnsi="微软雅黑" w:eastAsia="微软雅黑" w:cs="Arial"/>
          <w:lang w:eastAsia="zh-CN"/>
        </w:rPr>
      </w:pPr>
      <w:r>
        <w:rPr>
          <w:rFonts w:hint="eastAsia" w:ascii="微软雅黑" w:hAnsi="微软雅黑" w:eastAsia="微软雅黑" w:cs="Arial"/>
          <w:lang w:eastAsia="zh-CN"/>
        </w:rPr>
        <w:t>2、有化工厂维保检修施工经验优先，</w:t>
      </w:r>
      <w:r>
        <w:rPr>
          <w:rFonts w:ascii="微软雅黑" w:hAnsi="微软雅黑" w:eastAsia="微软雅黑" w:cs="Arial"/>
        </w:rPr>
        <w:t>并应提供资质证书及在化工企业</w:t>
      </w:r>
      <w:r>
        <w:rPr>
          <w:rFonts w:hint="eastAsia" w:ascii="微软雅黑" w:hAnsi="微软雅黑" w:eastAsia="微软雅黑" w:cs="Arial"/>
          <w:lang w:eastAsia="zh-CN"/>
        </w:rPr>
        <w:t>土建维保检修</w:t>
      </w:r>
      <w:r>
        <w:rPr>
          <w:rFonts w:ascii="微软雅黑" w:hAnsi="微软雅黑" w:eastAsia="微软雅黑" w:cs="Arial"/>
        </w:rPr>
        <w:t>工程业绩</w:t>
      </w:r>
      <w:r>
        <w:rPr>
          <w:rFonts w:hint="eastAsia" w:ascii="微软雅黑" w:hAnsi="微软雅黑" w:eastAsia="微软雅黑" w:cs="Arial"/>
          <w:lang w:eastAsia="zh-CN"/>
        </w:rPr>
        <w:t>（三年以内）。</w:t>
      </w:r>
    </w:p>
    <w:p w14:paraId="1A94F649">
      <w:pPr>
        <w:spacing w:line="560" w:lineRule="exact"/>
        <w:ind w:firstLine="480"/>
        <w:rPr>
          <w:rFonts w:hint="eastAsia" w:ascii="微软雅黑" w:hAnsi="微软雅黑" w:eastAsia="微软雅黑" w:cs="Arial"/>
          <w:lang w:eastAsia="zh-CN"/>
        </w:rPr>
      </w:pPr>
      <w:r>
        <w:rPr>
          <w:rFonts w:hint="eastAsia" w:ascii="微软雅黑" w:hAnsi="微软雅黑" w:eastAsia="微软雅黑" w:cs="Arial"/>
          <w:lang w:eastAsia="zh-CN"/>
        </w:rPr>
        <w:t>3.具备建设行政主管部门颁发的有效《施工企业安全生产许可证》。</w:t>
      </w:r>
    </w:p>
    <w:p w14:paraId="348686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rFonts w:hint="eastAsia"/>
          <w:color w:val="000000"/>
          <w:sz w:val="16"/>
          <w:szCs w:val="16"/>
          <w:lang w:val="en-US" w:eastAsia="zh-CN"/>
        </w:rPr>
        <w:t>四</w:t>
      </w:r>
      <w:r>
        <w:rPr>
          <w:color w:val="000000"/>
          <w:sz w:val="16"/>
          <w:szCs w:val="16"/>
        </w:rPr>
        <w:t>、安全与文明施工管理要求</w:t>
      </w:r>
    </w:p>
    <w:p w14:paraId="56384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color w:val="000000"/>
          <w:sz w:val="16"/>
          <w:szCs w:val="16"/>
        </w:rPr>
      </w:pPr>
    </w:p>
    <w:tbl>
      <w:tblPr>
        <w:tblStyle w:val="13"/>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19"/>
        <w:gridCol w:w="8539"/>
      </w:tblGrid>
      <w:tr w14:paraId="3E72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14:paraId="4FC95499">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项目</w:t>
            </w:r>
          </w:p>
        </w:tc>
        <w:tc>
          <w:tcPr>
            <w:tcW w:w="0" w:type="auto"/>
            <w:shd w:val="clear" w:color="auto" w:fill="auto"/>
            <w:vAlign w:val="center"/>
          </w:tcPr>
          <w:p w14:paraId="29BBB747">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具体要求</w:t>
            </w:r>
          </w:p>
        </w:tc>
      </w:tr>
      <w:tr w14:paraId="5DC1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602740C5">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作业许可</w:t>
            </w:r>
          </w:p>
        </w:tc>
        <w:tc>
          <w:tcPr>
            <w:tcW w:w="0" w:type="auto"/>
            <w:shd w:val="clear" w:color="auto" w:fill="auto"/>
            <w:vAlign w:val="center"/>
          </w:tcPr>
          <w:p w14:paraId="3930CB78">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动火、高处、受限空间、动土、临时用电、吊装等必须办理作业票，开展 JSA 分析，设专职监护人；无证作业罚款 1000 元 / 次，扣 3 分</w:t>
            </w:r>
          </w:p>
        </w:tc>
      </w:tr>
      <w:tr w14:paraId="7ADD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65958CE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高处作业</w:t>
            </w:r>
          </w:p>
        </w:tc>
        <w:tc>
          <w:tcPr>
            <w:tcW w:w="0" w:type="auto"/>
            <w:shd w:val="clear" w:color="auto" w:fill="auto"/>
            <w:vAlign w:val="center"/>
          </w:tcPr>
          <w:p w14:paraId="53F96B0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必须使用五点式双钩安全带、安全网、生命线；管廊作业生命线须 HSE 验收挂牌，每周检查；交叉作业设安全隔离</w:t>
            </w:r>
          </w:p>
        </w:tc>
      </w:tr>
      <w:tr w14:paraId="36BBC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415A470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脚手架管理</w:t>
            </w:r>
          </w:p>
        </w:tc>
        <w:tc>
          <w:tcPr>
            <w:tcW w:w="0" w:type="auto"/>
            <w:shd w:val="clear" w:color="auto" w:fill="auto"/>
            <w:vAlign w:val="center"/>
          </w:tcPr>
          <w:p w14:paraId="1A29C5E1">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禁止竹木、单排、门式脚手架；≥24m 脚手架提前 7 天报审方案；验收合格挂绿牌使用，红牌禁用；搭拆设警戒区专人监护</w:t>
            </w:r>
          </w:p>
        </w:tc>
      </w:tr>
      <w:tr w14:paraId="2A79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21046A83">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动土 / 基坑</w:t>
            </w:r>
          </w:p>
        </w:tc>
        <w:tc>
          <w:tcPr>
            <w:tcW w:w="0" w:type="auto"/>
            <w:shd w:val="clear" w:color="auto" w:fill="auto"/>
            <w:vAlign w:val="center"/>
          </w:tcPr>
          <w:p w14:paraId="159CF15B">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基坑设护栏、警示；堆土距坑边≥1m、高度≤1.5m；临近管线人工开挖；违规罚款 500–1000 元 / 次，扣 2 分</w:t>
            </w:r>
          </w:p>
        </w:tc>
      </w:tr>
      <w:tr w14:paraId="219B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59C341C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洞口临边</w:t>
            </w:r>
          </w:p>
        </w:tc>
        <w:tc>
          <w:tcPr>
            <w:tcW w:w="0" w:type="auto"/>
            <w:shd w:val="clear" w:color="auto" w:fill="auto"/>
            <w:vAlign w:val="center"/>
          </w:tcPr>
          <w:p w14:paraId="067C174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洞口及时加盖、围栏；≥150cm 洞口下设安全平网；竖向洞口加防护门 / 栏杆挡脚板</w:t>
            </w:r>
          </w:p>
        </w:tc>
      </w:tr>
      <w:tr w14:paraId="5E357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blCellSpacing w:w="15" w:type="dxa"/>
        </w:trPr>
        <w:tc>
          <w:tcPr>
            <w:tcW w:w="0" w:type="auto"/>
            <w:shd w:val="clear" w:color="auto" w:fill="auto"/>
            <w:vAlign w:val="center"/>
          </w:tcPr>
          <w:p w14:paraId="098BBF15">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文明施工</w:t>
            </w:r>
          </w:p>
        </w:tc>
        <w:tc>
          <w:tcPr>
            <w:tcW w:w="0" w:type="auto"/>
            <w:shd w:val="clear" w:color="auto" w:fill="auto"/>
            <w:vAlign w:val="center"/>
          </w:tcPr>
          <w:p w14:paraId="5129300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必须做到工完、料尽、场地清；违者罚款 500 元 / 次，扣 2 分；材料乱堆、污染设备罚款 300–500 元 / 次，扣 2 分</w:t>
            </w:r>
          </w:p>
        </w:tc>
      </w:tr>
      <w:tr w14:paraId="2D23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7506618B">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安全禁令</w:t>
            </w:r>
          </w:p>
        </w:tc>
        <w:tc>
          <w:tcPr>
            <w:tcW w:w="0" w:type="auto"/>
            <w:shd w:val="clear" w:color="auto" w:fill="auto"/>
            <w:vAlign w:val="center"/>
          </w:tcPr>
          <w:p w14:paraId="77559B0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厂区严禁吸烟、酒后上岗、携带火种；违者按否决项处理，罚款 2000 元 / 次，可直接终止合同</w:t>
            </w:r>
          </w:p>
        </w:tc>
      </w:tr>
    </w:tbl>
    <w:p w14:paraId="0BC0E608">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240" w:lineRule="atLeast"/>
        <w:ind w:left="0" w:right="0"/>
        <w:rPr>
          <w:color w:val="000000"/>
          <w:sz w:val="16"/>
          <w:szCs w:val="16"/>
        </w:rPr>
      </w:pPr>
      <w:r>
        <w:rPr>
          <w:sz w:val="24"/>
          <w:szCs w:val="24"/>
        </w:rPr>
        <w:pict>
          <v:rect id="_x0000_i1029" o:spt="1" style="height:1.5pt;width:432pt;" fillcolor="#000000" filled="t" stroked="f" coordsize="21600,21600" o:hr="t" o:hrstd="t" o:hrnoshade="t" o:hralign="center">
            <v:path/>
            <v:fill on="t" focussize="0,0"/>
            <v:stroke on="f"/>
            <v:imagedata o:title=""/>
            <o:lock v:ext="edit"/>
            <w10:wrap type="none"/>
            <w10:anchorlock/>
          </v:rect>
        </w:pict>
      </w:r>
    </w:p>
    <w:p w14:paraId="3617E2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rFonts w:hint="eastAsia"/>
          <w:color w:val="000000"/>
          <w:sz w:val="16"/>
          <w:szCs w:val="16"/>
          <w:lang w:val="en-US" w:eastAsia="zh-CN"/>
        </w:rPr>
        <w:t>五</w:t>
      </w:r>
      <w:r>
        <w:rPr>
          <w:color w:val="000000"/>
          <w:sz w:val="16"/>
          <w:szCs w:val="16"/>
        </w:rPr>
        <w:t>、质量与进度管理要求</w:t>
      </w:r>
    </w:p>
    <w:p w14:paraId="778DDC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color w:val="000000"/>
          <w:sz w:val="16"/>
          <w:szCs w:val="16"/>
        </w:rPr>
        <w:t>4.1 通用质量要求</w:t>
      </w:r>
    </w:p>
    <w:p w14:paraId="575534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表格</w:t>
      </w:r>
    </w:p>
    <w:tbl>
      <w:tblPr>
        <w:tblStyle w:val="13"/>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8704"/>
      </w:tblGrid>
      <w:tr w14:paraId="36499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14:paraId="6CAC3762">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项目</w:t>
            </w:r>
          </w:p>
        </w:tc>
        <w:tc>
          <w:tcPr>
            <w:tcW w:w="0" w:type="auto"/>
            <w:shd w:val="clear" w:color="auto" w:fill="auto"/>
            <w:vAlign w:val="center"/>
          </w:tcPr>
          <w:p w14:paraId="6FAED378">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具体要求</w:t>
            </w:r>
          </w:p>
        </w:tc>
      </w:tr>
      <w:tr w14:paraId="303F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2F43D3FD">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报验程序</w:t>
            </w:r>
          </w:p>
        </w:tc>
        <w:tc>
          <w:tcPr>
            <w:tcW w:w="0" w:type="auto"/>
            <w:shd w:val="clear" w:color="auto" w:fill="auto"/>
            <w:vAlign w:val="center"/>
          </w:tcPr>
          <w:p w14:paraId="6539EF48">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隐蔽工程、混凝土、防水等关键工序必须报验；未报验擅自隐蔽罚款 1000 元 / 次，扣 2 分；不合格强行施工罚款 2000 元 / 次</w:t>
            </w:r>
          </w:p>
        </w:tc>
      </w:tr>
      <w:tr w14:paraId="7724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74C55A6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材料管理</w:t>
            </w:r>
          </w:p>
        </w:tc>
        <w:tc>
          <w:tcPr>
            <w:tcW w:w="0" w:type="auto"/>
            <w:shd w:val="clear" w:color="auto" w:fill="auto"/>
            <w:vAlign w:val="center"/>
          </w:tcPr>
          <w:p w14:paraId="76890967">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乙供材料进场须提供合格证、检测报告并送检，费用自理；使用不合格材料无偿返工并罚款 1000 元 / 次</w:t>
            </w:r>
          </w:p>
        </w:tc>
      </w:tr>
      <w:tr w14:paraId="095E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429A6DD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施工标准</w:t>
            </w:r>
          </w:p>
        </w:tc>
        <w:tc>
          <w:tcPr>
            <w:tcW w:w="0" w:type="auto"/>
            <w:shd w:val="clear" w:color="auto" w:fill="auto"/>
            <w:vAlign w:val="center"/>
          </w:tcPr>
          <w:p w14:paraId="3A92DCF3">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执行 GB50300、GB50204、GB50207、GB50209 等现行规范，质量必须合格</w:t>
            </w:r>
          </w:p>
        </w:tc>
      </w:tr>
      <w:tr w14:paraId="31D8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15DF8AAF">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资料管理</w:t>
            </w:r>
          </w:p>
        </w:tc>
        <w:tc>
          <w:tcPr>
            <w:tcW w:w="0" w:type="auto"/>
            <w:shd w:val="clear" w:color="auto" w:fill="auto"/>
            <w:vAlign w:val="center"/>
          </w:tcPr>
          <w:p w14:paraId="1F8879FA">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方案、交底、验收、隐蔽资料及时归档；竣工资料逾期提交罚款 200–500 元 / 次</w:t>
            </w:r>
          </w:p>
        </w:tc>
      </w:tr>
      <w:tr w14:paraId="142E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710ADDBF">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进度要求</w:t>
            </w:r>
          </w:p>
        </w:tc>
        <w:tc>
          <w:tcPr>
            <w:tcW w:w="0" w:type="auto"/>
            <w:shd w:val="clear" w:color="auto" w:fill="auto"/>
            <w:vAlign w:val="center"/>
          </w:tcPr>
          <w:p w14:paraId="6C0C283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常规任务未按时完成扣 100–500 元 / 次；紧急抢修未按期完成扣 1000–10000 元；推诿任务扣 1000–5000 元 / 次</w:t>
            </w:r>
          </w:p>
        </w:tc>
      </w:tr>
    </w:tbl>
    <w:p w14:paraId="15D5B0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color w:val="000000"/>
          <w:sz w:val="16"/>
          <w:szCs w:val="16"/>
        </w:rPr>
        <w:t>4.2 土建施工质量专项要求</w:t>
      </w:r>
    </w:p>
    <w:p w14:paraId="732BF0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表格</w:t>
      </w:r>
    </w:p>
    <w:tbl>
      <w:tblPr>
        <w:tblStyle w:val="13"/>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85"/>
        <w:gridCol w:w="2792"/>
        <w:gridCol w:w="2867"/>
      </w:tblGrid>
      <w:tr w14:paraId="2DC7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14:paraId="2C2C71D6">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考核内容</w:t>
            </w:r>
          </w:p>
        </w:tc>
        <w:tc>
          <w:tcPr>
            <w:tcW w:w="2762" w:type="dxa"/>
            <w:shd w:val="clear" w:color="auto" w:fill="auto"/>
            <w:vAlign w:val="center"/>
          </w:tcPr>
          <w:p w14:paraId="1BCDA2D7">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罚款金额</w:t>
            </w:r>
          </w:p>
        </w:tc>
        <w:tc>
          <w:tcPr>
            <w:tcW w:w="2822" w:type="dxa"/>
            <w:shd w:val="clear" w:color="auto" w:fill="auto"/>
            <w:vAlign w:val="center"/>
          </w:tcPr>
          <w:p w14:paraId="55AD1D63">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扣分</w:t>
            </w:r>
          </w:p>
        </w:tc>
      </w:tr>
      <w:tr w14:paraId="6CE60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02AE406F">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混凝土配合比不当、振捣不密实</w:t>
            </w:r>
          </w:p>
        </w:tc>
        <w:tc>
          <w:tcPr>
            <w:tcW w:w="2762" w:type="dxa"/>
            <w:shd w:val="clear" w:color="auto" w:fill="auto"/>
            <w:vAlign w:val="center"/>
          </w:tcPr>
          <w:p w14:paraId="4E189B3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1000 元</w:t>
            </w:r>
          </w:p>
        </w:tc>
        <w:tc>
          <w:tcPr>
            <w:tcW w:w="2822" w:type="dxa"/>
            <w:shd w:val="clear" w:color="auto" w:fill="auto"/>
            <w:vAlign w:val="center"/>
          </w:tcPr>
          <w:p w14:paraId="426FB6DD">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1783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61699E2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钢筋绑扎 / 焊接不合格、保护层不足</w:t>
            </w:r>
          </w:p>
        </w:tc>
        <w:tc>
          <w:tcPr>
            <w:tcW w:w="2762" w:type="dxa"/>
            <w:shd w:val="clear" w:color="auto" w:fill="auto"/>
            <w:vAlign w:val="center"/>
          </w:tcPr>
          <w:p w14:paraId="53AA2285">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2822" w:type="dxa"/>
            <w:shd w:val="clear" w:color="auto" w:fill="auto"/>
            <w:vAlign w:val="center"/>
          </w:tcPr>
          <w:p w14:paraId="02E6E9B3">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70D8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25902EE7">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砌体灰缝不饱满、拉结筋遗漏</w:t>
            </w:r>
          </w:p>
        </w:tc>
        <w:tc>
          <w:tcPr>
            <w:tcW w:w="2762" w:type="dxa"/>
            <w:shd w:val="clear" w:color="auto" w:fill="auto"/>
            <w:vAlign w:val="center"/>
          </w:tcPr>
          <w:p w14:paraId="2C82409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2822" w:type="dxa"/>
            <w:shd w:val="clear" w:color="auto" w:fill="auto"/>
            <w:vAlign w:val="center"/>
          </w:tcPr>
          <w:p w14:paraId="53628D71">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72E8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2D75D23D">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防水基层处理不合格、搭接不符</w:t>
            </w:r>
          </w:p>
        </w:tc>
        <w:tc>
          <w:tcPr>
            <w:tcW w:w="2762" w:type="dxa"/>
            <w:shd w:val="clear" w:color="auto" w:fill="auto"/>
            <w:vAlign w:val="center"/>
          </w:tcPr>
          <w:p w14:paraId="3D3309A0">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1000 元</w:t>
            </w:r>
          </w:p>
        </w:tc>
        <w:tc>
          <w:tcPr>
            <w:tcW w:w="2822" w:type="dxa"/>
            <w:shd w:val="clear" w:color="auto" w:fill="auto"/>
            <w:vAlign w:val="center"/>
          </w:tcPr>
          <w:p w14:paraId="0F37D15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0CEDF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1AB88D52">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地面 / 屋面开裂、起砂、空鼓</w:t>
            </w:r>
          </w:p>
        </w:tc>
        <w:tc>
          <w:tcPr>
            <w:tcW w:w="2762" w:type="dxa"/>
            <w:shd w:val="clear" w:color="auto" w:fill="auto"/>
            <w:vAlign w:val="center"/>
          </w:tcPr>
          <w:p w14:paraId="7488AA03">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2822" w:type="dxa"/>
            <w:shd w:val="clear" w:color="auto" w:fill="auto"/>
            <w:vAlign w:val="center"/>
          </w:tcPr>
          <w:p w14:paraId="51E3AAD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70E09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58A2EB61">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模板支撑不牢、跑模漏浆</w:t>
            </w:r>
          </w:p>
        </w:tc>
        <w:tc>
          <w:tcPr>
            <w:tcW w:w="2762" w:type="dxa"/>
            <w:shd w:val="clear" w:color="auto" w:fill="auto"/>
            <w:vAlign w:val="center"/>
          </w:tcPr>
          <w:p w14:paraId="3F8D842A">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2822" w:type="dxa"/>
            <w:shd w:val="clear" w:color="auto" w:fill="auto"/>
            <w:vAlign w:val="center"/>
          </w:tcPr>
          <w:p w14:paraId="66D2A6A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761A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51BB2F2A">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抹灰空鼓开裂、阴阳角不方正</w:t>
            </w:r>
          </w:p>
        </w:tc>
        <w:tc>
          <w:tcPr>
            <w:tcW w:w="2762" w:type="dxa"/>
            <w:shd w:val="clear" w:color="auto" w:fill="auto"/>
            <w:vAlign w:val="center"/>
          </w:tcPr>
          <w:p w14:paraId="2A1947E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300 元</w:t>
            </w:r>
          </w:p>
        </w:tc>
        <w:tc>
          <w:tcPr>
            <w:tcW w:w="2822" w:type="dxa"/>
            <w:shd w:val="clear" w:color="auto" w:fill="auto"/>
            <w:vAlign w:val="center"/>
          </w:tcPr>
          <w:p w14:paraId="0365D970">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0EA21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14BA927D">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预埋件位置偏差超标</w:t>
            </w:r>
          </w:p>
        </w:tc>
        <w:tc>
          <w:tcPr>
            <w:tcW w:w="2762" w:type="dxa"/>
            <w:shd w:val="clear" w:color="auto" w:fill="auto"/>
            <w:vAlign w:val="center"/>
          </w:tcPr>
          <w:p w14:paraId="3773842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2822" w:type="dxa"/>
            <w:shd w:val="clear" w:color="auto" w:fill="auto"/>
            <w:vAlign w:val="center"/>
          </w:tcPr>
          <w:p w14:paraId="4AB039A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bl>
    <w:p w14:paraId="6D83ED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color w:val="000000"/>
          <w:sz w:val="16"/>
          <w:szCs w:val="16"/>
        </w:rPr>
        <w:t>4.3 修缮施工质量专项要求</w:t>
      </w:r>
    </w:p>
    <w:p w14:paraId="3A7EBA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表格</w:t>
      </w:r>
      <w:bookmarkStart w:id="0" w:name="_GoBack"/>
      <w:bookmarkEnd w:id="0"/>
    </w:p>
    <w:tbl>
      <w:tblPr>
        <w:tblStyle w:val="13"/>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000"/>
        <w:gridCol w:w="2489"/>
        <w:gridCol w:w="3796"/>
      </w:tblGrid>
      <w:tr w14:paraId="1968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2955" w:type="dxa"/>
            <w:shd w:val="clear" w:color="auto" w:fill="auto"/>
            <w:vAlign w:val="center"/>
          </w:tcPr>
          <w:p w14:paraId="510FE51D">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考核内容</w:t>
            </w:r>
          </w:p>
        </w:tc>
        <w:tc>
          <w:tcPr>
            <w:tcW w:w="2459" w:type="dxa"/>
            <w:shd w:val="clear" w:color="auto" w:fill="auto"/>
            <w:vAlign w:val="center"/>
          </w:tcPr>
          <w:p w14:paraId="03775C32">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罚款金额</w:t>
            </w:r>
          </w:p>
        </w:tc>
        <w:tc>
          <w:tcPr>
            <w:tcW w:w="3751" w:type="dxa"/>
            <w:shd w:val="clear" w:color="auto" w:fill="auto"/>
            <w:vAlign w:val="center"/>
          </w:tcPr>
          <w:p w14:paraId="0ACDD4F5">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扣分</w:t>
            </w:r>
          </w:p>
        </w:tc>
      </w:tr>
      <w:tr w14:paraId="173F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2955" w:type="dxa"/>
            <w:shd w:val="clear" w:color="auto" w:fill="auto"/>
            <w:vAlign w:val="center"/>
          </w:tcPr>
          <w:p w14:paraId="67F99870">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裂缝修补不合格、反复开裂</w:t>
            </w:r>
          </w:p>
        </w:tc>
        <w:tc>
          <w:tcPr>
            <w:tcW w:w="2459" w:type="dxa"/>
            <w:shd w:val="clear" w:color="auto" w:fill="auto"/>
            <w:vAlign w:val="center"/>
          </w:tcPr>
          <w:p w14:paraId="212DEC9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3751" w:type="dxa"/>
            <w:shd w:val="clear" w:color="auto" w:fill="auto"/>
            <w:vAlign w:val="center"/>
          </w:tcPr>
          <w:p w14:paraId="0B5F30CF">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16F71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2955" w:type="dxa"/>
            <w:shd w:val="clear" w:color="auto" w:fill="auto"/>
            <w:vAlign w:val="center"/>
          </w:tcPr>
          <w:p w14:paraId="784D6AC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地坪修缮结合不牢、起壳</w:t>
            </w:r>
          </w:p>
        </w:tc>
        <w:tc>
          <w:tcPr>
            <w:tcW w:w="2459" w:type="dxa"/>
            <w:shd w:val="clear" w:color="auto" w:fill="auto"/>
            <w:vAlign w:val="center"/>
          </w:tcPr>
          <w:p w14:paraId="106F0A91">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300 元</w:t>
            </w:r>
          </w:p>
        </w:tc>
        <w:tc>
          <w:tcPr>
            <w:tcW w:w="3751" w:type="dxa"/>
            <w:shd w:val="clear" w:color="auto" w:fill="auto"/>
            <w:vAlign w:val="center"/>
          </w:tcPr>
          <w:p w14:paraId="3962A548">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3D125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2955" w:type="dxa"/>
            <w:shd w:val="clear" w:color="auto" w:fill="auto"/>
            <w:vAlign w:val="center"/>
          </w:tcPr>
          <w:p w14:paraId="7942F68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门窗修缮关闭不严、密封失效</w:t>
            </w:r>
          </w:p>
        </w:tc>
        <w:tc>
          <w:tcPr>
            <w:tcW w:w="2459" w:type="dxa"/>
            <w:shd w:val="clear" w:color="auto" w:fill="auto"/>
            <w:vAlign w:val="center"/>
          </w:tcPr>
          <w:p w14:paraId="4655B87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300 元</w:t>
            </w:r>
          </w:p>
        </w:tc>
        <w:tc>
          <w:tcPr>
            <w:tcW w:w="3751" w:type="dxa"/>
            <w:shd w:val="clear" w:color="auto" w:fill="auto"/>
            <w:vAlign w:val="center"/>
          </w:tcPr>
          <w:p w14:paraId="6873A282">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7D39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955" w:type="dxa"/>
            <w:shd w:val="clear" w:color="auto" w:fill="auto"/>
            <w:vAlign w:val="center"/>
          </w:tcPr>
          <w:p w14:paraId="66A23FAF">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屋面修缮渗漏未根治</w:t>
            </w:r>
          </w:p>
        </w:tc>
        <w:tc>
          <w:tcPr>
            <w:tcW w:w="2459" w:type="dxa"/>
            <w:shd w:val="clear" w:color="auto" w:fill="auto"/>
            <w:vAlign w:val="center"/>
          </w:tcPr>
          <w:p w14:paraId="0849AA65">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1000 元</w:t>
            </w:r>
          </w:p>
        </w:tc>
        <w:tc>
          <w:tcPr>
            <w:tcW w:w="3751" w:type="dxa"/>
            <w:shd w:val="clear" w:color="auto" w:fill="auto"/>
            <w:vAlign w:val="center"/>
          </w:tcPr>
          <w:p w14:paraId="65C9EEB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r w14:paraId="18E7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2955" w:type="dxa"/>
            <w:shd w:val="clear" w:color="auto" w:fill="auto"/>
            <w:vAlign w:val="center"/>
          </w:tcPr>
          <w:p w14:paraId="44FB5226">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道路修缮平整度差、沉陷开裂</w:t>
            </w:r>
          </w:p>
        </w:tc>
        <w:tc>
          <w:tcPr>
            <w:tcW w:w="2459" w:type="dxa"/>
            <w:shd w:val="clear" w:color="auto" w:fill="auto"/>
            <w:vAlign w:val="center"/>
          </w:tcPr>
          <w:p w14:paraId="582E645A">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500 元</w:t>
            </w:r>
          </w:p>
        </w:tc>
        <w:tc>
          <w:tcPr>
            <w:tcW w:w="3751" w:type="dxa"/>
            <w:shd w:val="clear" w:color="auto" w:fill="auto"/>
            <w:vAlign w:val="center"/>
          </w:tcPr>
          <w:p w14:paraId="3136E650">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2 分 / 次</w:t>
            </w:r>
          </w:p>
        </w:tc>
      </w:tr>
    </w:tbl>
    <w:p w14:paraId="4FB66EB1">
      <w:pPr>
        <w:keepNext w:val="0"/>
        <w:keepLines w:val="0"/>
        <w:widowControl/>
        <w:suppressLineNumbers w:val="0"/>
        <w:pBdr>
          <w:top w:val="single" w:color="000000" w:sz="2" w:space="0"/>
          <w:left w:val="single" w:color="000000" w:sz="2" w:space="0"/>
          <w:bottom w:val="single" w:color="000000" w:sz="2" w:space="0"/>
          <w:right w:val="single" w:color="000000" w:sz="2" w:space="0"/>
        </w:pBdr>
        <w:spacing w:before="0" w:beforeAutospacing="0" w:after="0" w:afterAutospacing="0" w:line="240" w:lineRule="atLeast"/>
        <w:ind w:left="0" w:right="0"/>
        <w:rPr>
          <w:color w:val="000000"/>
          <w:sz w:val="16"/>
          <w:szCs w:val="16"/>
        </w:rPr>
      </w:pPr>
      <w:r>
        <w:rPr>
          <w:sz w:val="24"/>
          <w:szCs w:val="24"/>
        </w:rPr>
        <w:pict>
          <v:rect id="_x0000_i1030" o:spt="1" style="height:1.5pt;width:432pt;" fillcolor="#000000" filled="t" stroked="f" coordsize="21600,21600" o:hr="t" o:hrstd="t" o:hrnoshade="t" o:hralign="center">
            <v:path/>
            <v:fill on="t" focussize="0,0"/>
            <v:stroke on="f"/>
            <v:imagedata o:title=""/>
            <o:lock v:ext="edit"/>
            <w10:wrap type="none"/>
            <w10:anchorlock/>
          </v:rect>
        </w:pict>
      </w:r>
    </w:p>
    <w:p w14:paraId="248435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rPr>
          <w:color w:val="000000"/>
          <w:sz w:val="16"/>
          <w:szCs w:val="16"/>
        </w:rPr>
      </w:pPr>
      <w:r>
        <w:rPr>
          <w:rFonts w:hint="eastAsia"/>
          <w:color w:val="000000"/>
          <w:sz w:val="16"/>
          <w:szCs w:val="16"/>
          <w:lang w:val="en-US" w:eastAsia="zh-CN"/>
        </w:rPr>
        <w:t>六</w:t>
      </w:r>
      <w:r>
        <w:rPr>
          <w:color w:val="000000"/>
          <w:sz w:val="16"/>
          <w:szCs w:val="16"/>
        </w:rPr>
        <w:t>、材料与工器具管理要求</w:t>
      </w:r>
    </w:p>
    <w:p w14:paraId="54D049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表格</w:t>
      </w:r>
    </w:p>
    <w:tbl>
      <w:tblPr>
        <w:tblStyle w:val="13"/>
        <w:tblW w:w="9362"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85"/>
        <w:gridCol w:w="8677"/>
      </w:tblGrid>
      <w:tr w14:paraId="3E2A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14:paraId="0E6DEB70">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项目</w:t>
            </w:r>
          </w:p>
        </w:tc>
        <w:tc>
          <w:tcPr>
            <w:tcW w:w="8632" w:type="dxa"/>
            <w:shd w:val="clear" w:color="auto" w:fill="auto"/>
            <w:vAlign w:val="center"/>
          </w:tcPr>
          <w:p w14:paraId="26535333">
            <w:pPr>
              <w:keepNext w:val="0"/>
              <w:keepLines w:val="0"/>
              <w:widowControl/>
              <w:suppressLineNumbers w:val="0"/>
              <w:spacing w:before="0" w:beforeAutospacing="0" w:after="0" w:afterAutospacing="0" w:line="240" w:lineRule="atLeast"/>
              <w:ind w:left="0" w:right="0"/>
              <w:jc w:val="center"/>
              <w:rPr>
                <w:b/>
                <w:bCs/>
                <w:color w:val="000000"/>
                <w:sz w:val="16"/>
                <w:szCs w:val="16"/>
              </w:rPr>
            </w:pPr>
            <w:r>
              <w:rPr>
                <w:rFonts w:ascii="宋体" w:hAnsi="宋体" w:eastAsia="宋体" w:cs="宋体"/>
                <w:b/>
                <w:bCs/>
                <w:color w:val="000000"/>
                <w:kern w:val="0"/>
                <w:sz w:val="16"/>
                <w:szCs w:val="16"/>
                <w:lang w:val="en-US" w:eastAsia="zh-CN" w:bidi="ar"/>
              </w:rPr>
              <w:t>具体要求</w:t>
            </w:r>
          </w:p>
        </w:tc>
      </w:tr>
      <w:tr w14:paraId="556E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53E3C542">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材料验收</w:t>
            </w:r>
          </w:p>
        </w:tc>
        <w:tc>
          <w:tcPr>
            <w:tcW w:w="8632" w:type="dxa"/>
            <w:shd w:val="clear" w:color="auto" w:fill="auto"/>
            <w:vAlign w:val="center"/>
          </w:tcPr>
          <w:p w14:paraId="210AC715">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每批材料进场报验，提供合格证、检测报告；需送检由乙方负责，费用自理；不合格严禁入场</w:t>
            </w:r>
          </w:p>
        </w:tc>
      </w:tr>
      <w:tr w14:paraId="776B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6D9D552A">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材料保管</w:t>
            </w:r>
          </w:p>
        </w:tc>
        <w:tc>
          <w:tcPr>
            <w:tcW w:w="8632" w:type="dxa"/>
            <w:shd w:val="clear" w:color="auto" w:fill="auto"/>
            <w:vAlign w:val="center"/>
          </w:tcPr>
          <w:p w14:paraId="1D90323E">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按种类、规格分区堆码，防雨防潮防盗；水泥、砂石、钢筋分类标识，账物相符</w:t>
            </w:r>
          </w:p>
        </w:tc>
      </w:tr>
      <w:tr w14:paraId="783C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28631B89">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计量器具</w:t>
            </w:r>
          </w:p>
        </w:tc>
        <w:tc>
          <w:tcPr>
            <w:tcW w:w="8632" w:type="dxa"/>
            <w:shd w:val="clear" w:color="auto" w:fill="auto"/>
            <w:vAlign w:val="center"/>
          </w:tcPr>
          <w:p w14:paraId="1078E9FC">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水准仪、经纬仪、回弹仪、卷尺等须提供检定 / 校准记录；无记录或过期扣 50–100 元 / 台件</w:t>
            </w:r>
          </w:p>
        </w:tc>
      </w:tr>
      <w:tr w14:paraId="2DD96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573EDAF8">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施工机具</w:t>
            </w:r>
          </w:p>
        </w:tc>
        <w:tc>
          <w:tcPr>
            <w:tcW w:w="8632" w:type="dxa"/>
            <w:shd w:val="clear" w:color="auto" w:fill="auto"/>
            <w:vAlign w:val="center"/>
          </w:tcPr>
          <w:p w14:paraId="4FDDB8E8">
            <w:pPr>
              <w:keepNext w:val="0"/>
              <w:keepLines w:val="0"/>
              <w:widowControl/>
              <w:suppressLineNumbers w:val="0"/>
              <w:spacing w:before="0" w:beforeAutospacing="0" w:after="0" w:afterAutospacing="0" w:line="240" w:lineRule="atLeast"/>
              <w:ind w:left="0" w:right="0"/>
              <w:jc w:val="left"/>
              <w:rPr>
                <w:color w:val="000000"/>
                <w:sz w:val="16"/>
                <w:szCs w:val="16"/>
              </w:rPr>
            </w:pPr>
            <w:r>
              <w:rPr>
                <w:rFonts w:ascii="宋体" w:hAnsi="宋体" w:eastAsia="宋体" w:cs="宋体"/>
                <w:color w:val="000000"/>
                <w:kern w:val="0"/>
                <w:sz w:val="16"/>
                <w:szCs w:val="16"/>
                <w:lang w:val="en-US" w:eastAsia="zh-CN" w:bidi="ar"/>
              </w:rPr>
              <w:t>脚手架、焊机、振捣器、切割设备等自备并保持完好；防爆区必须使用防爆工器具</w:t>
            </w:r>
          </w:p>
        </w:tc>
      </w:tr>
    </w:tbl>
    <w:p w14:paraId="5EDB1DC0">
      <w:pPr>
        <w:spacing w:line="560" w:lineRule="exact"/>
        <w:ind w:firstLine="480"/>
        <w:rPr>
          <w:rFonts w:hint="eastAsia" w:ascii="微软雅黑" w:hAnsi="微软雅黑" w:eastAsia="微软雅黑" w:cs="Arial"/>
          <w:lang w:eastAsia="zh-CN"/>
        </w:rPr>
      </w:pPr>
      <w:r>
        <w:rPr>
          <w:sz w:val="24"/>
          <w:szCs w:val="24"/>
        </w:rPr>
        <w:pict>
          <v:rect id="_x0000_i1031" o:spt="1" style="height:7.55pt;width:7.7pt;" fillcolor="#000000" filled="t" stroked="f" coordsize="21600,21600" o:hr="t" o:hrstd="t" o:hrnoshade="t" o:hrpct="16" o:hralign="center">
            <v:path/>
            <v:fill on="t" color2="#FFFFFF" focussize="0,0"/>
            <v:stroke on="f"/>
            <v:imagedata o:title=""/>
            <o:lock v:ext="edit" aspectratio="f"/>
            <w10:wrap type="none"/>
            <w10:anchorlock/>
          </v:rect>
        </w:pict>
      </w:r>
    </w:p>
    <w:p w14:paraId="0BFB7DF7">
      <w:pPr>
        <w:spacing w:line="560" w:lineRule="exact"/>
        <w:ind w:firstLine="480"/>
        <w:rPr>
          <w:rFonts w:hint="eastAsia" w:ascii="微软雅黑" w:hAnsi="微软雅黑" w:eastAsia="微软雅黑" w:cs="Arial"/>
          <w:lang w:eastAsia="zh-CN"/>
        </w:rPr>
      </w:pPr>
    </w:p>
    <w:sectPr>
      <w:pgSz w:w="11906" w:h="16838"/>
      <w:pgMar w:top="1361" w:right="1304" w:bottom="1361" w:left="1304" w:header="567" w:footer="567"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TT5063o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UxOTVkN2ZmMjVjM2EzNTY4MWNhM2I2OGZkMjAyOTMifQ=="/>
  </w:docVars>
  <w:rsids>
    <w:rsidRoot w:val="0053192A"/>
    <w:rsid w:val="00000A1A"/>
    <w:rsid w:val="00005857"/>
    <w:rsid w:val="0000606E"/>
    <w:rsid w:val="00006D1E"/>
    <w:rsid w:val="000114EE"/>
    <w:rsid w:val="00011510"/>
    <w:rsid w:val="000133B2"/>
    <w:rsid w:val="000141DE"/>
    <w:rsid w:val="00021519"/>
    <w:rsid w:val="0002307C"/>
    <w:rsid w:val="000234DA"/>
    <w:rsid w:val="00027599"/>
    <w:rsid w:val="000310AC"/>
    <w:rsid w:val="00040399"/>
    <w:rsid w:val="0004406E"/>
    <w:rsid w:val="00051363"/>
    <w:rsid w:val="0005579A"/>
    <w:rsid w:val="000673D9"/>
    <w:rsid w:val="00073E68"/>
    <w:rsid w:val="0007402F"/>
    <w:rsid w:val="00074870"/>
    <w:rsid w:val="00076CF4"/>
    <w:rsid w:val="00081089"/>
    <w:rsid w:val="000835F0"/>
    <w:rsid w:val="00087297"/>
    <w:rsid w:val="0009285F"/>
    <w:rsid w:val="00094C41"/>
    <w:rsid w:val="000950A5"/>
    <w:rsid w:val="000950F5"/>
    <w:rsid w:val="0009770B"/>
    <w:rsid w:val="00097759"/>
    <w:rsid w:val="000A249E"/>
    <w:rsid w:val="000A2D13"/>
    <w:rsid w:val="000A431C"/>
    <w:rsid w:val="000A738A"/>
    <w:rsid w:val="000A7B24"/>
    <w:rsid w:val="000B11EA"/>
    <w:rsid w:val="000B153D"/>
    <w:rsid w:val="000B22E6"/>
    <w:rsid w:val="000C58C5"/>
    <w:rsid w:val="000C73A5"/>
    <w:rsid w:val="000D03C2"/>
    <w:rsid w:val="000D319B"/>
    <w:rsid w:val="000D47B9"/>
    <w:rsid w:val="000D4C3C"/>
    <w:rsid w:val="000D5C27"/>
    <w:rsid w:val="000D5F76"/>
    <w:rsid w:val="000E033C"/>
    <w:rsid w:val="000E0880"/>
    <w:rsid w:val="000E3806"/>
    <w:rsid w:val="000E497D"/>
    <w:rsid w:val="000F4D79"/>
    <w:rsid w:val="000F5DC9"/>
    <w:rsid w:val="00104CD0"/>
    <w:rsid w:val="00105A35"/>
    <w:rsid w:val="001075EB"/>
    <w:rsid w:val="00110E5B"/>
    <w:rsid w:val="00123516"/>
    <w:rsid w:val="0012385D"/>
    <w:rsid w:val="00123D5F"/>
    <w:rsid w:val="001274D5"/>
    <w:rsid w:val="001303F0"/>
    <w:rsid w:val="0013273B"/>
    <w:rsid w:val="00135839"/>
    <w:rsid w:val="0013646A"/>
    <w:rsid w:val="0014099A"/>
    <w:rsid w:val="00144594"/>
    <w:rsid w:val="00145A9B"/>
    <w:rsid w:val="00145C89"/>
    <w:rsid w:val="001479C2"/>
    <w:rsid w:val="00150102"/>
    <w:rsid w:val="00151091"/>
    <w:rsid w:val="00153FA2"/>
    <w:rsid w:val="0015463F"/>
    <w:rsid w:val="001604FB"/>
    <w:rsid w:val="00160760"/>
    <w:rsid w:val="001612F9"/>
    <w:rsid w:val="00162AA6"/>
    <w:rsid w:val="00173B79"/>
    <w:rsid w:val="00174FE7"/>
    <w:rsid w:val="00175439"/>
    <w:rsid w:val="00176E27"/>
    <w:rsid w:val="00177CCD"/>
    <w:rsid w:val="001817A7"/>
    <w:rsid w:val="00184285"/>
    <w:rsid w:val="00184D52"/>
    <w:rsid w:val="0018615A"/>
    <w:rsid w:val="00186282"/>
    <w:rsid w:val="0019024A"/>
    <w:rsid w:val="001908C5"/>
    <w:rsid w:val="00190C01"/>
    <w:rsid w:val="0019110F"/>
    <w:rsid w:val="00191B6C"/>
    <w:rsid w:val="001A07E3"/>
    <w:rsid w:val="001A3781"/>
    <w:rsid w:val="001A6E5A"/>
    <w:rsid w:val="001B0093"/>
    <w:rsid w:val="001B018F"/>
    <w:rsid w:val="001B1FD9"/>
    <w:rsid w:val="001B2DE5"/>
    <w:rsid w:val="001B3853"/>
    <w:rsid w:val="001B3F20"/>
    <w:rsid w:val="001B495C"/>
    <w:rsid w:val="001B6B35"/>
    <w:rsid w:val="001C09D9"/>
    <w:rsid w:val="001C19C5"/>
    <w:rsid w:val="001C6514"/>
    <w:rsid w:val="001D3659"/>
    <w:rsid w:val="001D4F84"/>
    <w:rsid w:val="001D6FFF"/>
    <w:rsid w:val="001E03B2"/>
    <w:rsid w:val="001E1A3A"/>
    <w:rsid w:val="001E28AB"/>
    <w:rsid w:val="001E4306"/>
    <w:rsid w:val="001E43B3"/>
    <w:rsid w:val="001E581C"/>
    <w:rsid w:val="001F6BE0"/>
    <w:rsid w:val="0020061F"/>
    <w:rsid w:val="0020319B"/>
    <w:rsid w:val="00212B03"/>
    <w:rsid w:val="002134B0"/>
    <w:rsid w:val="00221C82"/>
    <w:rsid w:val="00222C5C"/>
    <w:rsid w:val="0022365A"/>
    <w:rsid w:val="0022486D"/>
    <w:rsid w:val="002265D0"/>
    <w:rsid w:val="00226C9C"/>
    <w:rsid w:val="00226D5A"/>
    <w:rsid w:val="0023772D"/>
    <w:rsid w:val="002414F1"/>
    <w:rsid w:val="002454A5"/>
    <w:rsid w:val="00257BFD"/>
    <w:rsid w:val="00266828"/>
    <w:rsid w:val="002679FC"/>
    <w:rsid w:val="00273AA5"/>
    <w:rsid w:val="0028236B"/>
    <w:rsid w:val="00294191"/>
    <w:rsid w:val="0029598E"/>
    <w:rsid w:val="002A2114"/>
    <w:rsid w:val="002A2FDB"/>
    <w:rsid w:val="002A5070"/>
    <w:rsid w:val="002A56BC"/>
    <w:rsid w:val="002B2276"/>
    <w:rsid w:val="002C14F0"/>
    <w:rsid w:val="002C1AD9"/>
    <w:rsid w:val="002D04BD"/>
    <w:rsid w:val="002D4B1C"/>
    <w:rsid w:val="002D5543"/>
    <w:rsid w:val="002E3CE5"/>
    <w:rsid w:val="002E62EF"/>
    <w:rsid w:val="002E6656"/>
    <w:rsid w:val="002E6D13"/>
    <w:rsid w:val="002E6FF0"/>
    <w:rsid w:val="002E7509"/>
    <w:rsid w:val="002F75EB"/>
    <w:rsid w:val="0030186D"/>
    <w:rsid w:val="003023F5"/>
    <w:rsid w:val="0030412B"/>
    <w:rsid w:val="00304A31"/>
    <w:rsid w:val="00305D86"/>
    <w:rsid w:val="00306098"/>
    <w:rsid w:val="00307AC8"/>
    <w:rsid w:val="00307DC3"/>
    <w:rsid w:val="003109F6"/>
    <w:rsid w:val="0031473D"/>
    <w:rsid w:val="00321791"/>
    <w:rsid w:val="003304CD"/>
    <w:rsid w:val="0033102A"/>
    <w:rsid w:val="00332725"/>
    <w:rsid w:val="003327CC"/>
    <w:rsid w:val="00337C0A"/>
    <w:rsid w:val="003413C8"/>
    <w:rsid w:val="00341820"/>
    <w:rsid w:val="00341EE0"/>
    <w:rsid w:val="0035174F"/>
    <w:rsid w:val="003567B6"/>
    <w:rsid w:val="003645E6"/>
    <w:rsid w:val="00364BE8"/>
    <w:rsid w:val="00371BC4"/>
    <w:rsid w:val="00373958"/>
    <w:rsid w:val="00384F02"/>
    <w:rsid w:val="00385188"/>
    <w:rsid w:val="003856A6"/>
    <w:rsid w:val="00394AD6"/>
    <w:rsid w:val="0039578D"/>
    <w:rsid w:val="003A02F0"/>
    <w:rsid w:val="003A2D59"/>
    <w:rsid w:val="003B1160"/>
    <w:rsid w:val="003B3BF8"/>
    <w:rsid w:val="003B3E92"/>
    <w:rsid w:val="003B6B39"/>
    <w:rsid w:val="003C2B75"/>
    <w:rsid w:val="003C7404"/>
    <w:rsid w:val="003D17D6"/>
    <w:rsid w:val="003D406F"/>
    <w:rsid w:val="003D4F2A"/>
    <w:rsid w:val="003D6A1F"/>
    <w:rsid w:val="003D7670"/>
    <w:rsid w:val="003E1F1C"/>
    <w:rsid w:val="003E3730"/>
    <w:rsid w:val="003E3B14"/>
    <w:rsid w:val="003F31C7"/>
    <w:rsid w:val="003F4E4A"/>
    <w:rsid w:val="003F5569"/>
    <w:rsid w:val="003F5817"/>
    <w:rsid w:val="003F644B"/>
    <w:rsid w:val="003F7772"/>
    <w:rsid w:val="00401BAF"/>
    <w:rsid w:val="004038AA"/>
    <w:rsid w:val="00404E14"/>
    <w:rsid w:val="00411B69"/>
    <w:rsid w:val="00411DD2"/>
    <w:rsid w:val="00412E1B"/>
    <w:rsid w:val="00413330"/>
    <w:rsid w:val="00413581"/>
    <w:rsid w:val="00414AF5"/>
    <w:rsid w:val="004162F2"/>
    <w:rsid w:val="00420F8F"/>
    <w:rsid w:val="00425522"/>
    <w:rsid w:val="00426F69"/>
    <w:rsid w:val="004334DA"/>
    <w:rsid w:val="004444CD"/>
    <w:rsid w:val="004447AB"/>
    <w:rsid w:val="00444DEC"/>
    <w:rsid w:val="00444E84"/>
    <w:rsid w:val="004453E7"/>
    <w:rsid w:val="00447C43"/>
    <w:rsid w:val="00453797"/>
    <w:rsid w:val="00454C53"/>
    <w:rsid w:val="00470BAA"/>
    <w:rsid w:val="004752EC"/>
    <w:rsid w:val="004820DB"/>
    <w:rsid w:val="004835C4"/>
    <w:rsid w:val="00484502"/>
    <w:rsid w:val="00487165"/>
    <w:rsid w:val="0049169E"/>
    <w:rsid w:val="00491CCB"/>
    <w:rsid w:val="00493CD4"/>
    <w:rsid w:val="004943B7"/>
    <w:rsid w:val="00495CAA"/>
    <w:rsid w:val="004A5EE9"/>
    <w:rsid w:val="004A7E64"/>
    <w:rsid w:val="004B0BBF"/>
    <w:rsid w:val="004B21EE"/>
    <w:rsid w:val="004B3199"/>
    <w:rsid w:val="004B3AFF"/>
    <w:rsid w:val="004B5C08"/>
    <w:rsid w:val="004B604F"/>
    <w:rsid w:val="004B7AC1"/>
    <w:rsid w:val="004C444E"/>
    <w:rsid w:val="004C45DC"/>
    <w:rsid w:val="004C715D"/>
    <w:rsid w:val="004D3D69"/>
    <w:rsid w:val="004E64B6"/>
    <w:rsid w:val="004F00C9"/>
    <w:rsid w:val="004F31B6"/>
    <w:rsid w:val="004F4D61"/>
    <w:rsid w:val="00503123"/>
    <w:rsid w:val="00503C29"/>
    <w:rsid w:val="005111C9"/>
    <w:rsid w:val="00512BA2"/>
    <w:rsid w:val="00514D3C"/>
    <w:rsid w:val="00515511"/>
    <w:rsid w:val="00515E56"/>
    <w:rsid w:val="00522704"/>
    <w:rsid w:val="005245A3"/>
    <w:rsid w:val="00524D2C"/>
    <w:rsid w:val="005259E4"/>
    <w:rsid w:val="0053192A"/>
    <w:rsid w:val="005415F8"/>
    <w:rsid w:val="005416DE"/>
    <w:rsid w:val="0054288E"/>
    <w:rsid w:val="00554B05"/>
    <w:rsid w:val="00560BA9"/>
    <w:rsid w:val="0056414A"/>
    <w:rsid w:val="0056518D"/>
    <w:rsid w:val="00565EAA"/>
    <w:rsid w:val="00570706"/>
    <w:rsid w:val="00571CC6"/>
    <w:rsid w:val="00571E34"/>
    <w:rsid w:val="0057223E"/>
    <w:rsid w:val="00573DD8"/>
    <w:rsid w:val="00577052"/>
    <w:rsid w:val="00577240"/>
    <w:rsid w:val="00585E9E"/>
    <w:rsid w:val="005878C0"/>
    <w:rsid w:val="00593374"/>
    <w:rsid w:val="0059517F"/>
    <w:rsid w:val="005A16D7"/>
    <w:rsid w:val="005A3CAC"/>
    <w:rsid w:val="005A465D"/>
    <w:rsid w:val="005A4E65"/>
    <w:rsid w:val="005A6D96"/>
    <w:rsid w:val="005B5203"/>
    <w:rsid w:val="005B6FCB"/>
    <w:rsid w:val="005B7E39"/>
    <w:rsid w:val="005C1297"/>
    <w:rsid w:val="005C391D"/>
    <w:rsid w:val="005C5DF1"/>
    <w:rsid w:val="005C7C3B"/>
    <w:rsid w:val="005D2AF7"/>
    <w:rsid w:val="005D42BA"/>
    <w:rsid w:val="005E4C97"/>
    <w:rsid w:val="005F2A13"/>
    <w:rsid w:val="005F2EC7"/>
    <w:rsid w:val="005F3B92"/>
    <w:rsid w:val="005F65C0"/>
    <w:rsid w:val="006025C4"/>
    <w:rsid w:val="00602A6A"/>
    <w:rsid w:val="00604ABC"/>
    <w:rsid w:val="00604B81"/>
    <w:rsid w:val="00605157"/>
    <w:rsid w:val="00606CD6"/>
    <w:rsid w:val="00611274"/>
    <w:rsid w:val="00612811"/>
    <w:rsid w:val="00613F6A"/>
    <w:rsid w:val="00614C24"/>
    <w:rsid w:val="006155DA"/>
    <w:rsid w:val="00617298"/>
    <w:rsid w:val="006232F5"/>
    <w:rsid w:val="00626A15"/>
    <w:rsid w:val="00630C56"/>
    <w:rsid w:val="006324C4"/>
    <w:rsid w:val="006429C0"/>
    <w:rsid w:val="00643FFD"/>
    <w:rsid w:val="00645069"/>
    <w:rsid w:val="006466C6"/>
    <w:rsid w:val="006502E0"/>
    <w:rsid w:val="00651321"/>
    <w:rsid w:val="0065305B"/>
    <w:rsid w:val="006552A0"/>
    <w:rsid w:val="0065558A"/>
    <w:rsid w:val="00656367"/>
    <w:rsid w:val="00667DCC"/>
    <w:rsid w:val="00670E86"/>
    <w:rsid w:val="00680F67"/>
    <w:rsid w:val="00681F58"/>
    <w:rsid w:val="00682711"/>
    <w:rsid w:val="0068509E"/>
    <w:rsid w:val="00686080"/>
    <w:rsid w:val="00690F9E"/>
    <w:rsid w:val="00691712"/>
    <w:rsid w:val="00693412"/>
    <w:rsid w:val="00696715"/>
    <w:rsid w:val="006A0A94"/>
    <w:rsid w:val="006A148D"/>
    <w:rsid w:val="006A2F08"/>
    <w:rsid w:val="006A37AB"/>
    <w:rsid w:val="006B1BFB"/>
    <w:rsid w:val="006B4F4E"/>
    <w:rsid w:val="006B52B4"/>
    <w:rsid w:val="006C3FC4"/>
    <w:rsid w:val="006D1508"/>
    <w:rsid w:val="006D28EA"/>
    <w:rsid w:val="006D6437"/>
    <w:rsid w:val="006E27AA"/>
    <w:rsid w:val="006E6794"/>
    <w:rsid w:val="006F31CE"/>
    <w:rsid w:val="006F428D"/>
    <w:rsid w:val="006F5798"/>
    <w:rsid w:val="006F7F47"/>
    <w:rsid w:val="00700D8F"/>
    <w:rsid w:val="00700E01"/>
    <w:rsid w:val="00705192"/>
    <w:rsid w:val="00711CB3"/>
    <w:rsid w:val="007133F4"/>
    <w:rsid w:val="00714C40"/>
    <w:rsid w:val="00725155"/>
    <w:rsid w:val="007254D5"/>
    <w:rsid w:val="00727FD0"/>
    <w:rsid w:val="007312A3"/>
    <w:rsid w:val="00733BD7"/>
    <w:rsid w:val="00733F8F"/>
    <w:rsid w:val="0073447F"/>
    <w:rsid w:val="007344CA"/>
    <w:rsid w:val="007360CD"/>
    <w:rsid w:val="0073689D"/>
    <w:rsid w:val="00741EAF"/>
    <w:rsid w:val="007425B7"/>
    <w:rsid w:val="007450F6"/>
    <w:rsid w:val="00745196"/>
    <w:rsid w:val="00750273"/>
    <w:rsid w:val="0075051B"/>
    <w:rsid w:val="00750650"/>
    <w:rsid w:val="007528D6"/>
    <w:rsid w:val="00752EBD"/>
    <w:rsid w:val="00753F5D"/>
    <w:rsid w:val="00754A8A"/>
    <w:rsid w:val="00754E51"/>
    <w:rsid w:val="00757340"/>
    <w:rsid w:val="007625FD"/>
    <w:rsid w:val="00763677"/>
    <w:rsid w:val="007660D6"/>
    <w:rsid w:val="007667A4"/>
    <w:rsid w:val="0077229E"/>
    <w:rsid w:val="00776E81"/>
    <w:rsid w:val="00782808"/>
    <w:rsid w:val="0078426A"/>
    <w:rsid w:val="00785CCA"/>
    <w:rsid w:val="007872B6"/>
    <w:rsid w:val="00792819"/>
    <w:rsid w:val="00793E3A"/>
    <w:rsid w:val="0079696F"/>
    <w:rsid w:val="007A3201"/>
    <w:rsid w:val="007A43EE"/>
    <w:rsid w:val="007B0674"/>
    <w:rsid w:val="007B121E"/>
    <w:rsid w:val="007B5FBF"/>
    <w:rsid w:val="007B7853"/>
    <w:rsid w:val="007B7D12"/>
    <w:rsid w:val="007C0F44"/>
    <w:rsid w:val="007D0492"/>
    <w:rsid w:val="007D1644"/>
    <w:rsid w:val="007D26D0"/>
    <w:rsid w:val="007E00E7"/>
    <w:rsid w:val="007E4183"/>
    <w:rsid w:val="007E7EA7"/>
    <w:rsid w:val="007F2D5E"/>
    <w:rsid w:val="007F57EA"/>
    <w:rsid w:val="007F582A"/>
    <w:rsid w:val="00801058"/>
    <w:rsid w:val="00802C1B"/>
    <w:rsid w:val="0081090E"/>
    <w:rsid w:val="00813239"/>
    <w:rsid w:val="00815D94"/>
    <w:rsid w:val="00816AE4"/>
    <w:rsid w:val="00826FD8"/>
    <w:rsid w:val="00841FAB"/>
    <w:rsid w:val="00845BEB"/>
    <w:rsid w:val="00847C16"/>
    <w:rsid w:val="00856090"/>
    <w:rsid w:val="00864DE1"/>
    <w:rsid w:val="008655D6"/>
    <w:rsid w:val="008727F3"/>
    <w:rsid w:val="00875173"/>
    <w:rsid w:val="00877148"/>
    <w:rsid w:val="0087788E"/>
    <w:rsid w:val="00880A2A"/>
    <w:rsid w:val="008843FA"/>
    <w:rsid w:val="00884B47"/>
    <w:rsid w:val="00887F6C"/>
    <w:rsid w:val="008902F2"/>
    <w:rsid w:val="008940EC"/>
    <w:rsid w:val="00895CF0"/>
    <w:rsid w:val="00897033"/>
    <w:rsid w:val="00897C77"/>
    <w:rsid w:val="008A2369"/>
    <w:rsid w:val="008A4412"/>
    <w:rsid w:val="008B2930"/>
    <w:rsid w:val="008B430F"/>
    <w:rsid w:val="008B72FC"/>
    <w:rsid w:val="008C146E"/>
    <w:rsid w:val="008C1896"/>
    <w:rsid w:val="008C5C8A"/>
    <w:rsid w:val="008C63F4"/>
    <w:rsid w:val="008D279B"/>
    <w:rsid w:val="008D58AC"/>
    <w:rsid w:val="008E072A"/>
    <w:rsid w:val="008E433A"/>
    <w:rsid w:val="008F2268"/>
    <w:rsid w:val="008F595A"/>
    <w:rsid w:val="009049BA"/>
    <w:rsid w:val="00910171"/>
    <w:rsid w:val="00910BB9"/>
    <w:rsid w:val="009121A4"/>
    <w:rsid w:val="009164BF"/>
    <w:rsid w:val="00917748"/>
    <w:rsid w:val="009227D8"/>
    <w:rsid w:val="00925DD2"/>
    <w:rsid w:val="00935616"/>
    <w:rsid w:val="00935FE8"/>
    <w:rsid w:val="00936C7D"/>
    <w:rsid w:val="00945297"/>
    <w:rsid w:val="00952F73"/>
    <w:rsid w:val="00965542"/>
    <w:rsid w:val="009667E6"/>
    <w:rsid w:val="00966A03"/>
    <w:rsid w:val="009831FF"/>
    <w:rsid w:val="00986295"/>
    <w:rsid w:val="0099348F"/>
    <w:rsid w:val="00995DDB"/>
    <w:rsid w:val="009979D0"/>
    <w:rsid w:val="009A074C"/>
    <w:rsid w:val="009A1FC8"/>
    <w:rsid w:val="009A26AD"/>
    <w:rsid w:val="009A5644"/>
    <w:rsid w:val="009A5936"/>
    <w:rsid w:val="009A63C7"/>
    <w:rsid w:val="009B0E19"/>
    <w:rsid w:val="009B1E96"/>
    <w:rsid w:val="009B5185"/>
    <w:rsid w:val="009B55FF"/>
    <w:rsid w:val="009B5699"/>
    <w:rsid w:val="009C0076"/>
    <w:rsid w:val="009C4E88"/>
    <w:rsid w:val="009C506C"/>
    <w:rsid w:val="009C7A1C"/>
    <w:rsid w:val="009D0406"/>
    <w:rsid w:val="009D10DC"/>
    <w:rsid w:val="009D1C54"/>
    <w:rsid w:val="009D21F2"/>
    <w:rsid w:val="009D3D0E"/>
    <w:rsid w:val="009D4076"/>
    <w:rsid w:val="009D40AA"/>
    <w:rsid w:val="009D66A2"/>
    <w:rsid w:val="009D7BB3"/>
    <w:rsid w:val="009E0C86"/>
    <w:rsid w:val="009E5275"/>
    <w:rsid w:val="009E58A7"/>
    <w:rsid w:val="009F009C"/>
    <w:rsid w:val="009F11CA"/>
    <w:rsid w:val="009F145F"/>
    <w:rsid w:val="009F2220"/>
    <w:rsid w:val="009F613B"/>
    <w:rsid w:val="009F6B92"/>
    <w:rsid w:val="00A0599C"/>
    <w:rsid w:val="00A14DC5"/>
    <w:rsid w:val="00A1584C"/>
    <w:rsid w:val="00A1672F"/>
    <w:rsid w:val="00A21A23"/>
    <w:rsid w:val="00A24FFD"/>
    <w:rsid w:val="00A2652A"/>
    <w:rsid w:val="00A27142"/>
    <w:rsid w:val="00A27B07"/>
    <w:rsid w:val="00A3047C"/>
    <w:rsid w:val="00A31305"/>
    <w:rsid w:val="00A32F17"/>
    <w:rsid w:val="00A354D4"/>
    <w:rsid w:val="00A37CA6"/>
    <w:rsid w:val="00A43AC8"/>
    <w:rsid w:val="00A52B18"/>
    <w:rsid w:val="00A53E12"/>
    <w:rsid w:val="00A55738"/>
    <w:rsid w:val="00A5637C"/>
    <w:rsid w:val="00A56522"/>
    <w:rsid w:val="00A6382F"/>
    <w:rsid w:val="00A668C9"/>
    <w:rsid w:val="00A6794B"/>
    <w:rsid w:val="00A734D6"/>
    <w:rsid w:val="00A83027"/>
    <w:rsid w:val="00A832B7"/>
    <w:rsid w:val="00A857BB"/>
    <w:rsid w:val="00A85AC1"/>
    <w:rsid w:val="00A86D66"/>
    <w:rsid w:val="00A93598"/>
    <w:rsid w:val="00A93D57"/>
    <w:rsid w:val="00AA06A0"/>
    <w:rsid w:val="00AA2F43"/>
    <w:rsid w:val="00AA6F5B"/>
    <w:rsid w:val="00AB0766"/>
    <w:rsid w:val="00AB2C30"/>
    <w:rsid w:val="00AB41BE"/>
    <w:rsid w:val="00AB6002"/>
    <w:rsid w:val="00AB6DB3"/>
    <w:rsid w:val="00AC18A4"/>
    <w:rsid w:val="00AC3B55"/>
    <w:rsid w:val="00AC6D14"/>
    <w:rsid w:val="00AC6E3E"/>
    <w:rsid w:val="00AD34B9"/>
    <w:rsid w:val="00AD43A1"/>
    <w:rsid w:val="00AF23EF"/>
    <w:rsid w:val="00AF2882"/>
    <w:rsid w:val="00AF3868"/>
    <w:rsid w:val="00AF6BDD"/>
    <w:rsid w:val="00AF6DC7"/>
    <w:rsid w:val="00B0383C"/>
    <w:rsid w:val="00B066E0"/>
    <w:rsid w:val="00B149B7"/>
    <w:rsid w:val="00B361A6"/>
    <w:rsid w:val="00B36C41"/>
    <w:rsid w:val="00B40889"/>
    <w:rsid w:val="00B5109F"/>
    <w:rsid w:val="00B51E55"/>
    <w:rsid w:val="00B55AAD"/>
    <w:rsid w:val="00B615D6"/>
    <w:rsid w:val="00B648CA"/>
    <w:rsid w:val="00B64A84"/>
    <w:rsid w:val="00B66ADE"/>
    <w:rsid w:val="00B73C64"/>
    <w:rsid w:val="00B75216"/>
    <w:rsid w:val="00B772E6"/>
    <w:rsid w:val="00B779B5"/>
    <w:rsid w:val="00B805F2"/>
    <w:rsid w:val="00B80BEA"/>
    <w:rsid w:val="00B84C66"/>
    <w:rsid w:val="00B92C77"/>
    <w:rsid w:val="00BA1185"/>
    <w:rsid w:val="00BA323A"/>
    <w:rsid w:val="00BA47D5"/>
    <w:rsid w:val="00BB0C4C"/>
    <w:rsid w:val="00BB1E38"/>
    <w:rsid w:val="00BB2322"/>
    <w:rsid w:val="00BB275E"/>
    <w:rsid w:val="00BB2D9F"/>
    <w:rsid w:val="00BB3ECB"/>
    <w:rsid w:val="00BB4A51"/>
    <w:rsid w:val="00BC6C29"/>
    <w:rsid w:val="00BC6EAE"/>
    <w:rsid w:val="00BC7E55"/>
    <w:rsid w:val="00BD738E"/>
    <w:rsid w:val="00BE61A7"/>
    <w:rsid w:val="00BF02EF"/>
    <w:rsid w:val="00BF419D"/>
    <w:rsid w:val="00BF5518"/>
    <w:rsid w:val="00BF5557"/>
    <w:rsid w:val="00BF61E0"/>
    <w:rsid w:val="00C01DE7"/>
    <w:rsid w:val="00C020EC"/>
    <w:rsid w:val="00C054F5"/>
    <w:rsid w:val="00C05789"/>
    <w:rsid w:val="00C1012E"/>
    <w:rsid w:val="00C11F58"/>
    <w:rsid w:val="00C12F0A"/>
    <w:rsid w:val="00C13D6E"/>
    <w:rsid w:val="00C13D98"/>
    <w:rsid w:val="00C14C6F"/>
    <w:rsid w:val="00C202BA"/>
    <w:rsid w:val="00C2292A"/>
    <w:rsid w:val="00C24E9C"/>
    <w:rsid w:val="00C3170A"/>
    <w:rsid w:val="00C40337"/>
    <w:rsid w:val="00C43B11"/>
    <w:rsid w:val="00C4580C"/>
    <w:rsid w:val="00C51D5B"/>
    <w:rsid w:val="00C533BD"/>
    <w:rsid w:val="00C6012B"/>
    <w:rsid w:val="00C626B6"/>
    <w:rsid w:val="00C71D36"/>
    <w:rsid w:val="00C73CF1"/>
    <w:rsid w:val="00C747B2"/>
    <w:rsid w:val="00C770CC"/>
    <w:rsid w:val="00C80158"/>
    <w:rsid w:val="00C8258F"/>
    <w:rsid w:val="00C842B5"/>
    <w:rsid w:val="00C842C3"/>
    <w:rsid w:val="00C843F7"/>
    <w:rsid w:val="00C86E30"/>
    <w:rsid w:val="00C90398"/>
    <w:rsid w:val="00C905CD"/>
    <w:rsid w:val="00C91DCD"/>
    <w:rsid w:val="00C96338"/>
    <w:rsid w:val="00CA152B"/>
    <w:rsid w:val="00CA40C8"/>
    <w:rsid w:val="00CA4E0C"/>
    <w:rsid w:val="00CA6683"/>
    <w:rsid w:val="00CB050B"/>
    <w:rsid w:val="00CB066F"/>
    <w:rsid w:val="00CB2030"/>
    <w:rsid w:val="00CB4DDB"/>
    <w:rsid w:val="00CC033A"/>
    <w:rsid w:val="00CC05AA"/>
    <w:rsid w:val="00CC6E70"/>
    <w:rsid w:val="00CD3249"/>
    <w:rsid w:val="00CD755D"/>
    <w:rsid w:val="00CE1F6C"/>
    <w:rsid w:val="00CE6000"/>
    <w:rsid w:val="00CF0894"/>
    <w:rsid w:val="00CF2C88"/>
    <w:rsid w:val="00CF42F0"/>
    <w:rsid w:val="00D0085E"/>
    <w:rsid w:val="00D01A30"/>
    <w:rsid w:val="00D01D06"/>
    <w:rsid w:val="00D03915"/>
    <w:rsid w:val="00D04DD9"/>
    <w:rsid w:val="00D05E7E"/>
    <w:rsid w:val="00D10324"/>
    <w:rsid w:val="00D11219"/>
    <w:rsid w:val="00D11F91"/>
    <w:rsid w:val="00D144F0"/>
    <w:rsid w:val="00D21D92"/>
    <w:rsid w:val="00D2307C"/>
    <w:rsid w:val="00D23635"/>
    <w:rsid w:val="00D24598"/>
    <w:rsid w:val="00D2659C"/>
    <w:rsid w:val="00D30F2F"/>
    <w:rsid w:val="00D318AF"/>
    <w:rsid w:val="00D32760"/>
    <w:rsid w:val="00D33E79"/>
    <w:rsid w:val="00D37317"/>
    <w:rsid w:val="00D37F05"/>
    <w:rsid w:val="00D4387C"/>
    <w:rsid w:val="00D45866"/>
    <w:rsid w:val="00D57215"/>
    <w:rsid w:val="00D61149"/>
    <w:rsid w:val="00D61BB2"/>
    <w:rsid w:val="00D663C1"/>
    <w:rsid w:val="00D6685D"/>
    <w:rsid w:val="00D705D2"/>
    <w:rsid w:val="00D72C56"/>
    <w:rsid w:val="00D74C24"/>
    <w:rsid w:val="00D75516"/>
    <w:rsid w:val="00D81DBC"/>
    <w:rsid w:val="00D82AA7"/>
    <w:rsid w:val="00D84419"/>
    <w:rsid w:val="00D86E36"/>
    <w:rsid w:val="00D9040C"/>
    <w:rsid w:val="00D93D9C"/>
    <w:rsid w:val="00D97288"/>
    <w:rsid w:val="00D97AF8"/>
    <w:rsid w:val="00DA00A3"/>
    <w:rsid w:val="00DA098A"/>
    <w:rsid w:val="00DA1528"/>
    <w:rsid w:val="00DA3E40"/>
    <w:rsid w:val="00DA535A"/>
    <w:rsid w:val="00DB162F"/>
    <w:rsid w:val="00DB4EF1"/>
    <w:rsid w:val="00DC1E3A"/>
    <w:rsid w:val="00DC21D4"/>
    <w:rsid w:val="00DC6558"/>
    <w:rsid w:val="00DC6D41"/>
    <w:rsid w:val="00DD25FC"/>
    <w:rsid w:val="00DD5CC5"/>
    <w:rsid w:val="00DD734D"/>
    <w:rsid w:val="00DE085C"/>
    <w:rsid w:val="00DE3BAD"/>
    <w:rsid w:val="00E01CEA"/>
    <w:rsid w:val="00E06728"/>
    <w:rsid w:val="00E06EDC"/>
    <w:rsid w:val="00E13FEB"/>
    <w:rsid w:val="00E14C8E"/>
    <w:rsid w:val="00E169DE"/>
    <w:rsid w:val="00E24219"/>
    <w:rsid w:val="00E30404"/>
    <w:rsid w:val="00E311FD"/>
    <w:rsid w:val="00E3121D"/>
    <w:rsid w:val="00E323DA"/>
    <w:rsid w:val="00E4046E"/>
    <w:rsid w:val="00E41A97"/>
    <w:rsid w:val="00E469C5"/>
    <w:rsid w:val="00E51F35"/>
    <w:rsid w:val="00E538FC"/>
    <w:rsid w:val="00E54720"/>
    <w:rsid w:val="00E55D6B"/>
    <w:rsid w:val="00E623A4"/>
    <w:rsid w:val="00E64461"/>
    <w:rsid w:val="00E7206F"/>
    <w:rsid w:val="00E77475"/>
    <w:rsid w:val="00E77E5E"/>
    <w:rsid w:val="00E8227A"/>
    <w:rsid w:val="00E8627E"/>
    <w:rsid w:val="00E93326"/>
    <w:rsid w:val="00E955B9"/>
    <w:rsid w:val="00E96230"/>
    <w:rsid w:val="00EA08B5"/>
    <w:rsid w:val="00EA2C1B"/>
    <w:rsid w:val="00EA5C40"/>
    <w:rsid w:val="00EB032A"/>
    <w:rsid w:val="00EB0631"/>
    <w:rsid w:val="00EB0A73"/>
    <w:rsid w:val="00EB247C"/>
    <w:rsid w:val="00EB25F0"/>
    <w:rsid w:val="00EB40B3"/>
    <w:rsid w:val="00EC0C6E"/>
    <w:rsid w:val="00EC363B"/>
    <w:rsid w:val="00ED1881"/>
    <w:rsid w:val="00ED4B0D"/>
    <w:rsid w:val="00ED5570"/>
    <w:rsid w:val="00ED7991"/>
    <w:rsid w:val="00EE1506"/>
    <w:rsid w:val="00EE2D22"/>
    <w:rsid w:val="00EE4780"/>
    <w:rsid w:val="00EE4825"/>
    <w:rsid w:val="00EE540D"/>
    <w:rsid w:val="00EF1A2D"/>
    <w:rsid w:val="00EF1D76"/>
    <w:rsid w:val="00EF1D8B"/>
    <w:rsid w:val="00EF2452"/>
    <w:rsid w:val="00EF2603"/>
    <w:rsid w:val="00EF2929"/>
    <w:rsid w:val="00EF324E"/>
    <w:rsid w:val="00F053B0"/>
    <w:rsid w:val="00F075AE"/>
    <w:rsid w:val="00F10718"/>
    <w:rsid w:val="00F12A87"/>
    <w:rsid w:val="00F16B1A"/>
    <w:rsid w:val="00F2029F"/>
    <w:rsid w:val="00F230A7"/>
    <w:rsid w:val="00F24FC6"/>
    <w:rsid w:val="00F2615D"/>
    <w:rsid w:val="00F26A49"/>
    <w:rsid w:val="00F30F85"/>
    <w:rsid w:val="00F32BD0"/>
    <w:rsid w:val="00F331ED"/>
    <w:rsid w:val="00F33FDC"/>
    <w:rsid w:val="00F362E1"/>
    <w:rsid w:val="00F40B68"/>
    <w:rsid w:val="00F4167F"/>
    <w:rsid w:val="00F4302F"/>
    <w:rsid w:val="00F5234A"/>
    <w:rsid w:val="00F52E87"/>
    <w:rsid w:val="00F53C88"/>
    <w:rsid w:val="00F5567A"/>
    <w:rsid w:val="00F60975"/>
    <w:rsid w:val="00F60F71"/>
    <w:rsid w:val="00F613C6"/>
    <w:rsid w:val="00F6289F"/>
    <w:rsid w:val="00F65175"/>
    <w:rsid w:val="00F725B3"/>
    <w:rsid w:val="00F72AD8"/>
    <w:rsid w:val="00F81D17"/>
    <w:rsid w:val="00F824C0"/>
    <w:rsid w:val="00F86A22"/>
    <w:rsid w:val="00F876EC"/>
    <w:rsid w:val="00F91D33"/>
    <w:rsid w:val="00F9290F"/>
    <w:rsid w:val="00F9551F"/>
    <w:rsid w:val="00F97CA0"/>
    <w:rsid w:val="00FA0270"/>
    <w:rsid w:val="00FA0AED"/>
    <w:rsid w:val="00FA6CFA"/>
    <w:rsid w:val="00FB0677"/>
    <w:rsid w:val="00FB3A91"/>
    <w:rsid w:val="00FB4572"/>
    <w:rsid w:val="00FB4962"/>
    <w:rsid w:val="00FB7435"/>
    <w:rsid w:val="00FC0889"/>
    <w:rsid w:val="00FC1016"/>
    <w:rsid w:val="00FC40BC"/>
    <w:rsid w:val="00FC5EA2"/>
    <w:rsid w:val="00FC7BC9"/>
    <w:rsid w:val="00FD020F"/>
    <w:rsid w:val="00FD23AD"/>
    <w:rsid w:val="00FD6516"/>
    <w:rsid w:val="00FD755F"/>
    <w:rsid w:val="00FE1D18"/>
    <w:rsid w:val="00FE31D6"/>
    <w:rsid w:val="00FE7490"/>
    <w:rsid w:val="00FF6DE2"/>
    <w:rsid w:val="00FF7E53"/>
    <w:rsid w:val="03052F4B"/>
    <w:rsid w:val="1D0460DA"/>
    <w:rsid w:val="21336F8E"/>
    <w:rsid w:val="221C5DDB"/>
    <w:rsid w:val="23FC288F"/>
    <w:rsid w:val="25673B3E"/>
    <w:rsid w:val="34E63C47"/>
    <w:rsid w:val="3B0D1317"/>
    <w:rsid w:val="4AC612EE"/>
    <w:rsid w:val="4BB02A12"/>
    <w:rsid w:val="4C516396"/>
    <w:rsid w:val="4E525304"/>
    <w:rsid w:val="53760243"/>
    <w:rsid w:val="63596BE5"/>
    <w:rsid w:val="6488096B"/>
    <w:rsid w:val="65FD48B3"/>
    <w:rsid w:val="671E2193"/>
    <w:rsid w:val="68C87588"/>
    <w:rsid w:val="68CC52CB"/>
    <w:rsid w:val="72C711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20" w:after="120"/>
    </w:pPr>
    <w:rPr>
      <w:szCs w:val="20"/>
    </w:rPr>
  </w:style>
  <w:style w:type="paragraph" w:styleId="6">
    <w:name w:val="Body Text Indent"/>
    <w:basedOn w:val="1"/>
    <w:qFormat/>
    <w:uiPriority w:val="0"/>
    <w:pPr>
      <w:spacing w:line="520" w:lineRule="exact"/>
      <w:ind w:left="240" w:leftChars="100" w:firstLine="480" w:firstLineChars="200"/>
      <w:jc w:val="both"/>
    </w:pPr>
    <w:rPr>
      <w:rFonts w:ascii="宋体" w:hAnsi="宋体"/>
    </w:rPr>
  </w:style>
  <w:style w:type="paragraph" w:styleId="7">
    <w:name w:val="Block Text"/>
    <w:basedOn w:val="1"/>
    <w:qFormat/>
    <w:uiPriority w:val="0"/>
    <w:pPr>
      <w:ind w:left="425" w:right="-113"/>
    </w:pPr>
    <w:rPr>
      <w:szCs w:val="20"/>
    </w:rPr>
  </w:style>
  <w:style w:type="paragraph" w:styleId="8">
    <w:name w:val="Body Text Indent 2"/>
    <w:basedOn w:val="1"/>
    <w:qFormat/>
    <w:uiPriority w:val="0"/>
    <w:pPr>
      <w:tabs>
        <w:tab w:val="left" w:pos="180"/>
      </w:tabs>
      <w:spacing w:line="520" w:lineRule="exact"/>
      <w:ind w:left="720" w:hanging="720" w:hangingChars="300"/>
      <w:jc w:val="both"/>
    </w:pPr>
    <w:rPr>
      <w:rFonts w:ascii="宋体" w:hAnsi="宋体"/>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pPr>
    <w:rPr>
      <w:sz w:val="20"/>
      <w:szCs w:val="20"/>
    </w:rPr>
  </w:style>
  <w:style w:type="paragraph" w:styleId="11">
    <w:name w:val="header"/>
    <w:basedOn w:val="1"/>
    <w:qFormat/>
    <w:uiPriority w:val="0"/>
    <w:pPr>
      <w:tabs>
        <w:tab w:val="center" w:pos="4153"/>
        <w:tab w:val="right" w:pos="8306"/>
      </w:tabs>
      <w:snapToGrid w:val="0"/>
    </w:pPr>
    <w:rPr>
      <w:sz w:val="20"/>
      <w:szCs w:val="20"/>
    </w:rPr>
  </w:style>
  <w:style w:type="paragraph" w:styleId="12">
    <w:name w:val="Title"/>
    <w:basedOn w:val="1"/>
    <w:qFormat/>
    <w:uiPriority w:val="0"/>
    <w:pPr>
      <w:jc w:val="center"/>
    </w:pPr>
    <w:rPr>
      <w:sz w:val="32"/>
    </w:rPr>
  </w:style>
  <w:style w:type="table" w:styleId="14">
    <w:name w:val="Table Grid"/>
    <w:basedOn w:val="13"/>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8">
    <w:name w:val="xdrichtextbox2"/>
    <w:basedOn w:val="15"/>
    <w:qFormat/>
    <w:uiPriority w:val="0"/>
    <w:rPr>
      <w:color w:val="0000FF"/>
      <w:sz w:val="18"/>
      <w:szCs w:val="18"/>
      <w:u w:val="none"/>
      <w:bdr w:val="single" w:color="DCDCDC" w:sz="8" w:space="0"/>
      <w:shd w:val="clear" w:color="auto" w:fill="FFFFFF"/>
    </w:rPr>
  </w:style>
  <w:style w:type="paragraph" w:styleId="19">
    <w:name w:val="List Paragraph"/>
    <w:basedOn w:val="1"/>
    <w:qFormat/>
    <w:uiPriority w:val="34"/>
    <w:pPr>
      <w:ind w:firstLine="420" w:firstLineChars="200"/>
    </w:pPr>
  </w:style>
  <w:style w:type="character" w:customStyle="1" w:styleId="20">
    <w:name w:val="标题 1 Char"/>
    <w:basedOn w:val="15"/>
    <w:link w:val="2"/>
    <w:qFormat/>
    <w:uiPriority w:val="0"/>
    <w:rPr>
      <w:b/>
      <w:bCs/>
      <w:kern w:val="44"/>
      <w:sz w:val="44"/>
      <w:szCs w:val="44"/>
      <w:lang w:eastAsia="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許連瑩</Company>
  <Pages>4</Pages>
  <Words>1096</Words>
  <Characters>1262</Characters>
  <Lines>19</Lines>
  <Paragraphs>5</Paragraphs>
  <TotalTime>0</TotalTime>
  <ScaleCrop>false</ScaleCrop>
  <LinksUpToDate>false</LinksUpToDate>
  <CharactersWithSpaces>1564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2016-04-13T07:20:00Z</dcterms:created>
  <dc:creator>qzz</dc:creator>
  <cp:lastModifiedBy>王東</cp:lastModifiedBy>
  <cp:lastPrinted>2019-06-17T03:06:00Z</cp:lastPrinted>
  <dcterms:modified xsi:type="dcterms:W3CDTF">2026-07-28T02:11:13Z</dcterms:modified>
  <dc:title>XLP PTA TANKYARD TANK CONSTRUCTION WORK</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7CDC9EC38E2A499BA70EC217741E18B2</vt:lpwstr>
  </property>
  <property fmtid="{D5CDD505-2E9C-101B-9397-08002B2CF9AE}" pid="4" name="KSOTemplateDocerSaveRecord">
    <vt:lpwstr>eyJoZGlkIjoiNmRhMzQ2ZGJjMWJhNDFiZDRlOWQzZjRjOWMxMzQ3OTkiLCJ1c2VySWQiOiI1OTUzNjkyMjIifQ==</vt:lpwstr>
  </property>
</Properties>
</file>